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FB993" w14:textId="77777777" w:rsidR="00AE4FAE" w:rsidRDefault="00AE4FAE" w:rsidP="005951FA">
      <w:pPr>
        <w:widowControl w:val="0"/>
        <w:pBdr>
          <w:top w:val="single" w:sz="4" w:space="0" w:color="auto"/>
          <w:left w:val="single" w:sz="4" w:space="4" w:color="auto"/>
          <w:bottom w:val="single" w:sz="4" w:space="1" w:color="auto"/>
          <w:right w:val="single" w:sz="4" w:space="4" w:color="auto"/>
        </w:pBdr>
        <w:shd w:val="clear" w:color="auto" w:fill="00B050"/>
        <w:autoSpaceDE w:val="0"/>
        <w:autoSpaceDN w:val="0"/>
        <w:adjustRightInd w:val="0"/>
        <w:spacing w:line="240" w:lineRule="auto"/>
        <w:jc w:val="center"/>
        <w:rPr>
          <w:rFonts w:ascii="Arial" w:hAnsi="Arial" w:cs="Arial"/>
          <w:b/>
          <w:sz w:val="22"/>
        </w:rPr>
      </w:pPr>
    </w:p>
    <w:p w14:paraId="1B6F089B" w14:textId="77777777" w:rsidR="00AE4FAE" w:rsidRDefault="00AE4FAE" w:rsidP="005951FA">
      <w:pPr>
        <w:widowControl w:val="0"/>
        <w:pBdr>
          <w:top w:val="single" w:sz="4" w:space="0" w:color="auto"/>
          <w:left w:val="single" w:sz="4" w:space="4" w:color="auto"/>
          <w:bottom w:val="single" w:sz="4" w:space="1" w:color="auto"/>
          <w:right w:val="single" w:sz="4" w:space="4" w:color="auto"/>
        </w:pBdr>
        <w:shd w:val="clear" w:color="auto" w:fill="00B050"/>
        <w:autoSpaceDE w:val="0"/>
        <w:autoSpaceDN w:val="0"/>
        <w:adjustRightInd w:val="0"/>
        <w:spacing w:line="240" w:lineRule="auto"/>
        <w:jc w:val="center"/>
        <w:rPr>
          <w:rFonts w:ascii="Arial" w:hAnsi="Arial" w:cs="Arial"/>
          <w:b/>
          <w:sz w:val="22"/>
        </w:rPr>
      </w:pPr>
      <w:r w:rsidRPr="000361C1">
        <w:rPr>
          <w:rFonts w:ascii="Arial" w:hAnsi="Arial" w:cs="Arial"/>
          <w:b/>
          <w:sz w:val="22"/>
        </w:rPr>
        <w:t>Clause à mettre en annexe des projets de marchés et des marchés quand le CEA confie une prestation à</w:t>
      </w:r>
      <w:r>
        <w:rPr>
          <w:rFonts w:ascii="Arial" w:hAnsi="Arial" w:cs="Arial"/>
          <w:b/>
          <w:sz w:val="22"/>
        </w:rPr>
        <w:t xml:space="preserve"> un</w:t>
      </w:r>
      <w:r w:rsidRPr="000361C1">
        <w:rPr>
          <w:rFonts w:ascii="Arial" w:hAnsi="Arial" w:cs="Arial"/>
          <w:b/>
          <w:sz w:val="22"/>
        </w:rPr>
        <w:t xml:space="preserve"> tiers impliquant </w:t>
      </w:r>
      <w:r>
        <w:rPr>
          <w:rFonts w:ascii="Arial" w:hAnsi="Arial" w:cs="Arial"/>
          <w:b/>
          <w:sz w:val="22"/>
        </w:rPr>
        <w:t xml:space="preserve">le </w:t>
      </w:r>
      <w:r w:rsidRPr="000361C1">
        <w:rPr>
          <w:rFonts w:ascii="Arial" w:hAnsi="Arial" w:cs="Arial"/>
          <w:b/>
          <w:sz w:val="22"/>
        </w:rPr>
        <w:t>traitement de données à caractère personnel</w:t>
      </w:r>
    </w:p>
    <w:p w14:paraId="0DA9F1BC" w14:textId="77777777" w:rsidR="00AE4FAE" w:rsidRPr="000361C1" w:rsidRDefault="00AE4FAE" w:rsidP="005951FA">
      <w:pPr>
        <w:widowControl w:val="0"/>
        <w:pBdr>
          <w:top w:val="single" w:sz="4" w:space="0" w:color="auto"/>
          <w:left w:val="single" w:sz="4" w:space="4" w:color="auto"/>
          <w:bottom w:val="single" w:sz="4" w:space="1" w:color="auto"/>
          <w:right w:val="single" w:sz="4" w:space="4" w:color="auto"/>
        </w:pBdr>
        <w:shd w:val="clear" w:color="auto" w:fill="00B050"/>
        <w:autoSpaceDE w:val="0"/>
        <w:autoSpaceDN w:val="0"/>
        <w:adjustRightInd w:val="0"/>
        <w:spacing w:line="240" w:lineRule="auto"/>
        <w:jc w:val="center"/>
        <w:rPr>
          <w:rFonts w:ascii="Arial" w:hAnsi="Arial" w:cs="Arial"/>
          <w:b/>
          <w:sz w:val="22"/>
        </w:rPr>
      </w:pPr>
    </w:p>
    <w:p w14:paraId="4BAB8174" w14:textId="77777777" w:rsidR="002305C5" w:rsidRDefault="002305C5" w:rsidP="00101B6A">
      <w:pPr>
        <w:widowControl w:val="0"/>
        <w:tabs>
          <w:tab w:val="left" w:pos="2100"/>
        </w:tabs>
        <w:autoSpaceDE w:val="0"/>
        <w:autoSpaceDN w:val="0"/>
        <w:adjustRightInd w:val="0"/>
        <w:spacing w:line="240" w:lineRule="auto"/>
        <w:rPr>
          <w:rFonts w:ascii="Arial" w:eastAsia="Times New Roman" w:hAnsi="Arial" w:cs="Arial"/>
          <w:b/>
          <w:i/>
          <w:szCs w:val="20"/>
          <w:lang w:eastAsia="fr-FR"/>
        </w:rPr>
      </w:pPr>
    </w:p>
    <w:p w14:paraId="0D9215E9" w14:textId="77777777" w:rsidR="005951FA" w:rsidRDefault="005951FA" w:rsidP="00101B6A">
      <w:pPr>
        <w:widowControl w:val="0"/>
        <w:tabs>
          <w:tab w:val="left" w:pos="2100"/>
        </w:tabs>
        <w:autoSpaceDE w:val="0"/>
        <w:autoSpaceDN w:val="0"/>
        <w:adjustRightInd w:val="0"/>
        <w:spacing w:line="240" w:lineRule="auto"/>
        <w:rPr>
          <w:rFonts w:ascii="Arial" w:eastAsia="Times New Roman" w:hAnsi="Arial" w:cs="Arial"/>
          <w:b/>
          <w:i/>
          <w:szCs w:val="20"/>
          <w:lang w:eastAsia="fr-FR"/>
        </w:rPr>
      </w:pPr>
    </w:p>
    <w:p w14:paraId="385F4C29" w14:textId="77777777" w:rsidR="00AE4FAE" w:rsidRPr="00AE4FAE" w:rsidRDefault="00AE4FAE" w:rsidP="00101B6A">
      <w:pPr>
        <w:widowControl w:val="0"/>
        <w:tabs>
          <w:tab w:val="left" w:pos="2100"/>
        </w:tabs>
        <w:autoSpaceDE w:val="0"/>
        <w:autoSpaceDN w:val="0"/>
        <w:adjustRightInd w:val="0"/>
        <w:spacing w:line="240" w:lineRule="auto"/>
        <w:rPr>
          <w:rFonts w:ascii="Arial" w:eastAsia="Times New Roman" w:hAnsi="Arial" w:cs="Arial"/>
          <w:b/>
          <w:i/>
          <w:szCs w:val="20"/>
          <w:lang w:eastAsia="fr-FR"/>
        </w:rPr>
      </w:pPr>
      <w:r w:rsidRPr="000361C1">
        <w:rPr>
          <w:rFonts w:ascii="Arial" w:eastAsia="Times New Roman" w:hAnsi="Arial" w:cs="Arial"/>
          <w:b/>
          <w:i/>
          <w:szCs w:val="20"/>
          <w:lang w:eastAsia="fr-FR"/>
        </w:rPr>
        <w:t>« </w:t>
      </w:r>
      <w:r w:rsidRPr="00AE4FAE">
        <w:rPr>
          <w:rFonts w:ascii="Arial" w:eastAsia="Times New Roman" w:hAnsi="Arial" w:cs="Arial"/>
          <w:b/>
          <w:i/>
          <w:szCs w:val="20"/>
          <w:lang w:eastAsia="fr-FR"/>
        </w:rPr>
        <w:t>Annexe encadrant les traitements de données à caractère personnel</w:t>
      </w:r>
    </w:p>
    <w:p w14:paraId="3AF9836E"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 Objet</w:t>
      </w:r>
    </w:p>
    <w:p w14:paraId="1133F831"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Les présentes clauses ont pour objet de définir les conditions dans lesquelles le Titulaire effectue pour le compte du CEA les opérations de traitement de données à caractère personnel définies ci-après.</w:t>
      </w:r>
    </w:p>
    <w:p w14:paraId="11C5327D"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Dans le cadre de leurs relations contractuelles, les parties s’engagent à respecter la réglementation en vigueur applicable au traitement de données à caractère personnel et, en particulier : </w:t>
      </w:r>
    </w:p>
    <w:p w14:paraId="552EB236" w14:textId="77777777" w:rsidR="00AE4FAE" w:rsidRPr="00AE4FAE" w:rsidRDefault="00AE4FAE" w:rsidP="00101B6A">
      <w:pPr>
        <w:spacing w:line="240" w:lineRule="auto"/>
        <w:rPr>
          <w:rFonts w:ascii="Arial" w:eastAsia="Times New Roman" w:hAnsi="Arial" w:cs="Arial"/>
          <w:i/>
          <w:szCs w:val="20"/>
          <w:lang w:eastAsia="fr-FR"/>
        </w:rPr>
      </w:pPr>
    </w:p>
    <w:p w14:paraId="7B77A26C" w14:textId="77777777" w:rsidR="00AE4FAE" w:rsidRPr="00AE4FAE" w:rsidRDefault="00AE4FAE" w:rsidP="00101B6A">
      <w:pPr>
        <w:pStyle w:val="Paragraphedeliste"/>
        <w:numPr>
          <w:ilvl w:val="0"/>
          <w:numId w:val="5"/>
        </w:num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Le règlement (UE) 2016/679 du Parlement européen et du Conseil du 27 avril 2016 applicable à compter du 25 mai 2018 (ci-après, « </w:t>
      </w:r>
      <w:r w:rsidRPr="00AE4FAE">
        <w:rPr>
          <w:rFonts w:ascii="Arial" w:eastAsia="Times New Roman" w:hAnsi="Arial" w:cs="Arial"/>
          <w:b/>
          <w:bCs/>
          <w:i/>
          <w:iCs/>
          <w:szCs w:val="20"/>
          <w:lang w:eastAsia="fr-FR"/>
        </w:rPr>
        <w:t>le règlement européen sur la protection des données </w:t>
      </w:r>
      <w:r w:rsidRPr="00AE4FAE">
        <w:rPr>
          <w:rFonts w:ascii="Arial" w:eastAsia="Times New Roman" w:hAnsi="Arial" w:cs="Arial"/>
          <w:i/>
          <w:szCs w:val="20"/>
          <w:lang w:eastAsia="fr-FR"/>
        </w:rPr>
        <w:t>»).</w:t>
      </w:r>
    </w:p>
    <w:p w14:paraId="379EFD26" w14:textId="77777777" w:rsidR="00AE4FAE" w:rsidRPr="00AE4FAE" w:rsidRDefault="00AE4FAE" w:rsidP="00101B6A">
      <w:pPr>
        <w:pStyle w:val="Paragraphedeliste"/>
        <w:numPr>
          <w:ilvl w:val="0"/>
          <w:numId w:val="5"/>
        </w:num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La décision d’exécution (UE) 2021/915 de la Commission européenne en date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w:t>
      </w:r>
    </w:p>
    <w:p w14:paraId="696274A4"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II. Description du traitement faisant l’objet du transfert des données à caractère personnel</w:t>
      </w:r>
    </w:p>
    <w:p w14:paraId="0121AF9E" w14:textId="77777777" w:rsid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est autorisé à traiter pour le compte du CEA les données à caractère personnel nécessaires pour fournir le ou les service(s) suivant(s) :</w:t>
      </w:r>
    </w:p>
    <w:tbl>
      <w:tblPr>
        <w:tblStyle w:val="Grilledutableau"/>
        <w:tblW w:w="4994" w:type="pct"/>
        <w:tblLook w:val="04A0" w:firstRow="1" w:lastRow="0" w:firstColumn="1" w:lastColumn="0" w:noHBand="0" w:noVBand="1"/>
      </w:tblPr>
      <w:tblGrid>
        <w:gridCol w:w="8938"/>
      </w:tblGrid>
      <w:tr w:rsidR="00AE4FAE" w:rsidRPr="00AE4FAE" w14:paraId="25C3F7E7" w14:textId="77777777" w:rsidTr="008A62BD">
        <w:tc>
          <w:tcPr>
            <w:tcW w:w="5000" w:type="pct"/>
          </w:tcPr>
          <w:p w14:paraId="045AF36E" w14:textId="044102D0" w:rsid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Description des opérations réalisées sur les données</w:t>
            </w:r>
            <w:r w:rsidRPr="00AE4FAE">
              <w:rPr>
                <w:rStyle w:val="Appelnotedebasdep"/>
                <w:rFonts w:ascii="Arial" w:eastAsia="Times New Roman" w:hAnsi="Arial" w:cs="Arial"/>
                <w:i/>
                <w:szCs w:val="20"/>
                <w:lang w:eastAsia="fr-FR"/>
              </w:rPr>
              <w:footnoteReference w:id="1"/>
            </w:r>
            <w:r w:rsidRPr="00AE4FAE">
              <w:rPr>
                <w:rFonts w:ascii="Arial" w:eastAsia="Times New Roman" w:hAnsi="Arial" w:cs="Arial"/>
                <w:i/>
                <w:szCs w:val="20"/>
                <w:lang w:eastAsia="fr-FR"/>
              </w:rPr>
              <w:t> :</w:t>
            </w:r>
          </w:p>
          <w:p w14:paraId="4D15A3C1" w14:textId="643B8BA6" w:rsidR="00B575D4" w:rsidRPr="00AE4FAE" w:rsidRDefault="00B575D4" w:rsidP="00101B6A">
            <w:pPr>
              <w:spacing w:after="165"/>
              <w:rPr>
                <w:rFonts w:ascii="Arial" w:eastAsia="Times New Roman" w:hAnsi="Arial" w:cs="Arial"/>
                <w:i/>
                <w:szCs w:val="20"/>
                <w:lang w:eastAsia="fr-FR"/>
              </w:rPr>
            </w:pPr>
            <w:r>
              <w:rPr>
                <w:rFonts w:ascii="Arial" w:eastAsia="Times New Roman" w:hAnsi="Arial" w:cs="Arial"/>
                <w:i/>
                <w:szCs w:val="20"/>
                <w:lang w:eastAsia="fr-FR"/>
              </w:rPr>
              <w:t>Compilation des données dans un tableau de synthèse reprenant tous les transports de matières dangereuses</w:t>
            </w:r>
            <w:r w:rsidR="00C52913">
              <w:rPr>
                <w:rFonts w:ascii="Arial" w:eastAsia="Times New Roman" w:hAnsi="Arial" w:cs="Arial"/>
                <w:i/>
                <w:szCs w:val="20"/>
                <w:lang w:eastAsia="fr-FR"/>
              </w:rPr>
              <w:t xml:space="preserve"> et les noms des demandeurs du CEA GRENOBLE, INES et PRTT.</w:t>
            </w:r>
          </w:p>
          <w:p w14:paraId="30396AD3" w14:textId="5D8B189F" w:rsidR="00AE4FAE" w:rsidRPr="00AE4FAE" w:rsidRDefault="00AE4FAE" w:rsidP="00101B6A">
            <w:pPr>
              <w:spacing w:after="165"/>
              <w:rPr>
                <w:rFonts w:ascii="Arial" w:eastAsia="Times New Roman" w:hAnsi="Arial" w:cs="Arial"/>
                <w:i/>
                <w:szCs w:val="20"/>
                <w:lang w:eastAsia="fr-FR"/>
              </w:rPr>
            </w:pPr>
          </w:p>
        </w:tc>
      </w:tr>
      <w:tr w:rsidR="00AE4FAE" w:rsidRPr="00AE4FAE" w14:paraId="5DE2C83C" w14:textId="77777777" w:rsidTr="008A62BD">
        <w:tc>
          <w:tcPr>
            <w:tcW w:w="5000" w:type="pct"/>
          </w:tcPr>
          <w:p w14:paraId="6A0A2BE6" w14:textId="7BE38338" w:rsid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Finalité(s) du traitement</w:t>
            </w:r>
            <w:r w:rsidRPr="00AE4FAE">
              <w:rPr>
                <w:rStyle w:val="Appelnotedebasdep"/>
                <w:rFonts w:ascii="Arial" w:eastAsia="Times New Roman" w:hAnsi="Arial" w:cs="Arial"/>
                <w:i/>
                <w:szCs w:val="20"/>
                <w:lang w:eastAsia="fr-FR"/>
              </w:rPr>
              <w:footnoteReference w:id="2"/>
            </w:r>
            <w:r w:rsidRPr="00AE4FAE">
              <w:rPr>
                <w:rFonts w:ascii="Arial" w:eastAsia="Times New Roman" w:hAnsi="Arial" w:cs="Arial"/>
                <w:i/>
                <w:szCs w:val="20"/>
                <w:lang w:eastAsia="fr-FR"/>
              </w:rPr>
              <w:t> :</w:t>
            </w:r>
          </w:p>
          <w:p w14:paraId="622E030A" w14:textId="7BD984BA" w:rsidR="005649BF" w:rsidRDefault="005649BF" w:rsidP="00101B6A">
            <w:pPr>
              <w:spacing w:after="165"/>
              <w:rPr>
                <w:rFonts w:ascii="Arial" w:eastAsia="Times New Roman" w:hAnsi="Arial" w:cs="Arial"/>
                <w:i/>
                <w:szCs w:val="20"/>
                <w:lang w:eastAsia="fr-FR"/>
              </w:rPr>
            </w:pPr>
            <w:r>
              <w:rPr>
                <w:rFonts w:ascii="Arial" w:eastAsia="Times New Roman" w:hAnsi="Arial" w:cs="Arial"/>
                <w:i/>
                <w:szCs w:val="20"/>
                <w:lang w:eastAsia="fr-FR"/>
              </w:rPr>
              <w:t>Organisation</w:t>
            </w:r>
            <w:r w:rsidR="00C52913">
              <w:rPr>
                <w:rFonts w:ascii="Arial" w:eastAsia="Times New Roman" w:hAnsi="Arial" w:cs="Arial"/>
                <w:i/>
                <w:szCs w:val="20"/>
                <w:lang w:eastAsia="fr-FR"/>
              </w:rPr>
              <w:t xml:space="preserve"> </w:t>
            </w:r>
            <w:r>
              <w:rPr>
                <w:rFonts w:ascii="Arial" w:eastAsia="Times New Roman" w:hAnsi="Arial" w:cs="Arial"/>
                <w:i/>
                <w:szCs w:val="20"/>
                <w:lang w:eastAsia="fr-FR"/>
              </w:rPr>
              <w:t>de l’e</w:t>
            </w:r>
            <w:r w:rsidR="00C52913">
              <w:rPr>
                <w:rFonts w:ascii="Arial" w:eastAsia="Times New Roman" w:hAnsi="Arial" w:cs="Arial"/>
                <w:i/>
                <w:szCs w:val="20"/>
                <w:lang w:eastAsia="fr-FR"/>
              </w:rPr>
              <w:t>x</w:t>
            </w:r>
            <w:r>
              <w:rPr>
                <w:rFonts w:ascii="Arial" w:eastAsia="Times New Roman" w:hAnsi="Arial" w:cs="Arial"/>
                <w:i/>
                <w:szCs w:val="20"/>
                <w:lang w:eastAsia="fr-FR"/>
              </w:rPr>
              <w:t>pédition et de la livraison des colis au CEA Gren</w:t>
            </w:r>
            <w:r w:rsidR="00C52913">
              <w:rPr>
                <w:rFonts w:ascii="Arial" w:eastAsia="Times New Roman" w:hAnsi="Arial" w:cs="Arial"/>
                <w:i/>
                <w:szCs w:val="20"/>
                <w:lang w:eastAsia="fr-FR"/>
              </w:rPr>
              <w:t>o</w:t>
            </w:r>
            <w:r>
              <w:rPr>
                <w:rFonts w:ascii="Arial" w:eastAsia="Times New Roman" w:hAnsi="Arial" w:cs="Arial"/>
                <w:i/>
                <w:szCs w:val="20"/>
                <w:lang w:eastAsia="fr-FR"/>
              </w:rPr>
              <w:t>ble et pour le CEA Grenoble.</w:t>
            </w:r>
          </w:p>
          <w:p w14:paraId="4F802EC7" w14:textId="545264AF" w:rsidR="00B575D4" w:rsidRPr="00AE4FAE" w:rsidRDefault="00B575D4" w:rsidP="00101B6A">
            <w:pPr>
              <w:spacing w:after="165"/>
              <w:rPr>
                <w:rFonts w:ascii="Arial" w:eastAsia="Times New Roman" w:hAnsi="Arial" w:cs="Arial"/>
                <w:i/>
                <w:szCs w:val="20"/>
                <w:lang w:eastAsia="fr-FR"/>
              </w:rPr>
            </w:pPr>
            <w:r>
              <w:rPr>
                <w:rFonts w:ascii="Arial" w:eastAsia="Times New Roman" w:hAnsi="Arial" w:cs="Arial"/>
                <w:i/>
                <w:szCs w:val="20"/>
                <w:lang w:eastAsia="fr-FR"/>
              </w:rPr>
              <w:t>Bilan trimestriel et annuel des transports de matières dangereuses.</w:t>
            </w:r>
          </w:p>
          <w:p w14:paraId="234309FC" w14:textId="3C3C817A" w:rsidR="00AE4FAE" w:rsidRPr="00AE4FAE" w:rsidRDefault="00AE4FAE" w:rsidP="00101B6A">
            <w:pPr>
              <w:spacing w:after="165"/>
              <w:rPr>
                <w:rFonts w:ascii="Arial" w:eastAsia="Times New Roman" w:hAnsi="Arial" w:cs="Arial"/>
                <w:i/>
                <w:szCs w:val="20"/>
                <w:lang w:eastAsia="fr-FR"/>
              </w:rPr>
            </w:pPr>
          </w:p>
        </w:tc>
      </w:tr>
      <w:tr w:rsidR="00AE4FAE" w:rsidRPr="00AE4FAE" w14:paraId="2908A8C5" w14:textId="77777777" w:rsidTr="008A62BD">
        <w:tc>
          <w:tcPr>
            <w:tcW w:w="5000" w:type="pct"/>
          </w:tcPr>
          <w:p w14:paraId="60288EC5" w14:textId="4811D910" w:rsidR="00AE4FAE" w:rsidRDefault="00AE4FAE" w:rsidP="00585B28">
            <w:pPr>
              <w:tabs>
                <w:tab w:val="left" w:pos="5520"/>
              </w:tabs>
              <w:spacing w:after="165"/>
              <w:rPr>
                <w:rFonts w:ascii="Arial" w:eastAsia="Times New Roman" w:hAnsi="Arial" w:cs="Arial"/>
                <w:i/>
                <w:szCs w:val="20"/>
                <w:lang w:eastAsia="fr-FR"/>
              </w:rPr>
            </w:pPr>
            <w:r w:rsidRPr="00AE4FAE">
              <w:rPr>
                <w:rFonts w:ascii="Arial" w:eastAsia="Times New Roman" w:hAnsi="Arial" w:cs="Arial"/>
                <w:i/>
                <w:szCs w:val="20"/>
                <w:lang w:eastAsia="fr-FR"/>
              </w:rPr>
              <w:t>Type de données à caractère personnel traitées</w:t>
            </w:r>
            <w:r w:rsidRPr="00AE4FAE">
              <w:rPr>
                <w:rStyle w:val="Appelnotedebasdep"/>
                <w:rFonts w:ascii="Arial" w:eastAsia="Times New Roman" w:hAnsi="Arial" w:cs="Arial"/>
                <w:i/>
                <w:szCs w:val="20"/>
                <w:lang w:eastAsia="fr-FR"/>
              </w:rPr>
              <w:footnoteReference w:id="3"/>
            </w:r>
            <w:r w:rsidRPr="00AE4FAE">
              <w:rPr>
                <w:rFonts w:ascii="Arial" w:eastAsia="Times New Roman" w:hAnsi="Arial" w:cs="Arial"/>
                <w:i/>
                <w:szCs w:val="20"/>
                <w:lang w:eastAsia="fr-FR"/>
              </w:rPr>
              <w:t> :</w:t>
            </w:r>
            <w:r w:rsidR="00585B28">
              <w:rPr>
                <w:rFonts w:ascii="Arial" w:eastAsia="Times New Roman" w:hAnsi="Arial" w:cs="Arial"/>
                <w:i/>
                <w:szCs w:val="20"/>
                <w:lang w:eastAsia="fr-FR"/>
              </w:rPr>
              <w:tab/>
            </w:r>
          </w:p>
          <w:p w14:paraId="544E62CA" w14:textId="559783D3" w:rsidR="00B575D4" w:rsidRPr="00AE4FAE" w:rsidRDefault="00C52913" w:rsidP="00101B6A">
            <w:pPr>
              <w:spacing w:after="165"/>
              <w:rPr>
                <w:rFonts w:ascii="Arial" w:eastAsia="Times New Roman" w:hAnsi="Arial" w:cs="Arial"/>
                <w:i/>
                <w:szCs w:val="20"/>
                <w:lang w:eastAsia="fr-FR"/>
              </w:rPr>
            </w:pPr>
            <w:r>
              <w:rPr>
                <w:rFonts w:ascii="Arial" w:eastAsia="Times New Roman" w:hAnsi="Arial" w:cs="Arial"/>
                <w:i/>
                <w:szCs w:val="20"/>
                <w:lang w:eastAsia="fr-FR"/>
              </w:rPr>
              <w:t xml:space="preserve">Identité </w:t>
            </w:r>
            <w:r w:rsidR="00B575D4">
              <w:rPr>
                <w:rFonts w:ascii="Arial" w:eastAsia="Times New Roman" w:hAnsi="Arial" w:cs="Arial"/>
                <w:i/>
                <w:szCs w:val="20"/>
                <w:lang w:eastAsia="fr-FR"/>
              </w:rPr>
              <w:t>des demandeurs</w:t>
            </w:r>
            <w:r>
              <w:rPr>
                <w:rFonts w:ascii="Arial" w:eastAsia="Times New Roman" w:hAnsi="Arial" w:cs="Arial"/>
                <w:i/>
                <w:szCs w:val="20"/>
                <w:lang w:eastAsia="fr-FR"/>
              </w:rPr>
              <w:t xml:space="preserve"> (Nom et prénom)</w:t>
            </w:r>
          </w:p>
          <w:p w14:paraId="0EFA07C4" w14:textId="7EBB9DF1" w:rsidR="00AE4FAE" w:rsidRPr="00AE4FAE" w:rsidRDefault="00AE4FAE" w:rsidP="00101B6A">
            <w:pPr>
              <w:spacing w:after="165"/>
              <w:rPr>
                <w:rFonts w:ascii="Arial" w:eastAsia="Times New Roman" w:hAnsi="Arial" w:cs="Arial"/>
                <w:i/>
                <w:szCs w:val="20"/>
                <w:lang w:eastAsia="fr-FR"/>
              </w:rPr>
            </w:pPr>
          </w:p>
        </w:tc>
      </w:tr>
      <w:tr w:rsidR="00AE4FAE" w:rsidRPr="00AE4FAE" w14:paraId="498A8E5D" w14:textId="77777777" w:rsidTr="008A62BD">
        <w:tc>
          <w:tcPr>
            <w:tcW w:w="5000" w:type="pct"/>
          </w:tcPr>
          <w:p w14:paraId="4C3F5ABE" w14:textId="10ACE414" w:rsid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lastRenderedPageBreak/>
              <w:t>Catégories de personnes concernées</w:t>
            </w:r>
            <w:r w:rsidRPr="00AE4FAE">
              <w:rPr>
                <w:rStyle w:val="Appelnotedebasdep"/>
                <w:rFonts w:ascii="Arial" w:eastAsia="Times New Roman" w:hAnsi="Arial" w:cs="Arial"/>
                <w:i/>
                <w:szCs w:val="20"/>
                <w:lang w:eastAsia="fr-FR"/>
              </w:rPr>
              <w:footnoteReference w:id="4"/>
            </w:r>
            <w:r w:rsidRPr="00AE4FAE">
              <w:rPr>
                <w:rFonts w:ascii="Arial" w:eastAsia="Times New Roman" w:hAnsi="Arial" w:cs="Arial"/>
                <w:i/>
                <w:szCs w:val="20"/>
                <w:lang w:eastAsia="fr-FR"/>
              </w:rPr>
              <w:t> :</w:t>
            </w:r>
          </w:p>
          <w:p w14:paraId="36D88788" w14:textId="3783BA5B" w:rsidR="00B575D4" w:rsidRPr="00AE4FAE" w:rsidRDefault="00B575D4" w:rsidP="00101B6A">
            <w:pPr>
              <w:spacing w:after="165"/>
              <w:rPr>
                <w:rFonts w:ascii="Arial" w:eastAsia="Times New Roman" w:hAnsi="Arial" w:cs="Arial"/>
                <w:i/>
                <w:szCs w:val="20"/>
                <w:lang w:eastAsia="fr-FR"/>
              </w:rPr>
            </w:pPr>
            <w:r>
              <w:rPr>
                <w:rFonts w:ascii="Arial" w:eastAsia="Times New Roman" w:hAnsi="Arial" w:cs="Arial"/>
                <w:i/>
                <w:szCs w:val="20"/>
                <w:lang w:eastAsia="fr-FR"/>
              </w:rPr>
              <w:t>Toutes personnes ayant rempli un formulaire de matière dangereuse ainsi que son chef d’installation corre</w:t>
            </w:r>
            <w:r w:rsidR="005649BF">
              <w:rPr>
                <w:rFonts w:ascii="Arial" w:eastAsia="Times New Roman" w:hAnsi="Arial" w:cs="Arial"/>
                <w:i/>
                <w:szCs w:val="20"/>
                <w:lang w:eastAsia="fr-FR"/>
              </w:rPr>
              <w:t>s</w:t>
            </w:r>
            <w:r>
              <w:rPr>
                <w:rFonts w:ascii="Arial" w:eastAsia="Times New Roman" w:hAnsi="Arial" w:cs="Arial"/>
                <w:i/>
                <w:szCs w:val="20"/>
                <w:lang w:eastAsia="fr-FR"/>
              </w:rPr>
              <w:t xml:space="preserve">pondant. (Salariés CEA, </w:t>
            </w:r>
            <w:r w:rsidRPr="00B575D4">
              <w:rPr>
                <w:rFonts w:ascii="Arial" w:eastAsia="Times New Roman" w:hAnsi="Arial" w:cs="Arial"/>
                <w:i/>
                <w:szCs w:val="20"/>
                <w:lang w:eastAsia="fr-FR"/>
              </w:rPr>
              <w:t>Salariés d'entreprises extérieures sur site CEA / intérimaires, Stagiaires</w:t>
            </w:r>
            <w:r>
              <w:rPr>
                <w:rFonts w:ascii="Arial" w:eastAsia="Times New Roman" w:hAnsi="Arial" w:cs="Arial"/>
                <w:i/>
                <w:szCs w:val="20"/>
                <w:lang w:eastAsia="fr-FR"/>
              </w:rPr>
              <w:t>)</w:t>
            </w:r>
          </w:p>
          <w:p w14:paraId="65109E02" w14:textId="476EBFA9" w:rsidR="00AE4FAE" w:rsidRPr="00B11F55" w:rsidRDefault="00AE4FAE" w:rsidP="00101B6A">
            <w:pPr>
              <w:spacing w:after="165"/>
              <w:rPr>
                <w:rFonts w:ascii="Arial" w:eastAsia="Times New Roman" w:hAnsi="Arial" w:cs="Arial"/>
                <w:b/>
                <w:i/>
                <w:color w:val="7030A0"/>
                <w:szCs w:val="20"/>
                <w:lang w:eastAsia="fr-FR"/>
              </w:rPr>
            </w:pPr>
          </w:p>
        </w:tc>
      </w:tr>
      <w:tr w:rsidR="00AE4FAE" w:rsidRPr="00AE4FAE" w14:paraId="7A5DC74C" w14:textId="77777777" w:rsidTr="008A62BD">
        <w:tc>
          <w:tcPr>
            <w:tcW w:w="5000" w:type="pct"/>
          </w:tcPr>
          <w:p w14:paraId="6384653E" w14:textId="0B51334F" w:rsid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Autres précisions ou interdictions</w:t>
            </w:r>
            <w:r w:rsidRPr="00AE4FAE">
              <w:rPr>
                <w:rStyle w:val="Appelnotedebasdep"/>
                <w:rFonts w:ascii="Arial" w:eastAsia="Times New Roman" w:hAnsi="Arial" w:cs="Arial"/>
                <w:i/>
                <w:szCs w:val="20"/>
                <w:lang w:eastAsia="fr-FR"/>
              </w:rPr>
              <w:footnoteReference w:id="5"/>
            </w:r>
            <w:r w:rsidRPr="00AE4FAE">
              <w:rPr>
                <w:rFonts w:ascii="Arial" w:eastAsia="Times New Roman" w:hAnsi="Arial" w:cs="Arial"/>
                <w:i/>
                <w:szCs w:val="20"/>
                <w:lang w:eastAsia="fr-FR"/>
              </w:rPr>
              <w:t> :</w:t>
            </w:r>
          </w:p>
          <w:p w14:paraId="452A0B68" w14:textId="044895EC" w:rsidR="00B575D4" w:rsidRPr="00AE4FAE" w:rsidRDefault="00B575D4" w:rsidP="00101B6A">
            <w:pPr>
              <w:spacing w:after="165"/>
              <w:rPr>
                <w:rFonts w:ascii="Arial" w:eastAsia="Times New Roman" w:hAnsi="Arial" w:cs="Arial"/>
                <w:i/>
                <w:szCs w:val="20"/>
                <w:lang w:eastAsia="fr-FR"/>
              </w:rPr>
            </w:pPr>
            <w:r>
              <w:rPr>
                <w:rFonts w:ascii="Arial" w:eastAsia="Times New Roman" w:hAnsi="Arial" w:cs="Arial"/>
                <w:i/>
                <w:szCs w:val="20"/>
                <w:lang w:eastAsia="fr-FR"/>
              </w:rPr>
              <w:t>Les données sont traité</w:t>
            </w:r>
            <w:r w:rsidR="005649BF">
              <w:rPr>
                <w:rFonts w:ascii="Arial" w:eastAsia="Times New Roman" w:hAnsi="Arial" w:cs="Arial"/>
                <w:i/>
                <w:szCs w:val="20"/>
                <w:lang w:eastAsia="fr-FR"/>
              </w:rPr>
              <w:t>e</w:t>
            </w:r>
            <w:r>
              <w:rPr>
                <w:rFonts w:ascii="Arial" w:eastAsia="Times New Roman" w:hAnsi="Arial" w:cs="Arial"/>
                <w:i/>
                <w:szCs w:val="20"/>
                <w:lang w:eastAsia="fr-FR"/>
              </w:rPr>
              <w:t>s et stocké</w:t>
            </w:r>
            <w:r w:rsidR="005649BF">
              <w:rPr>
                <w:rFonts w:ascii="Arial" w:eastAsia="Times New Roman" w:hAnsi="Arial" w:cs="Arial"/>
                <w:i/>
                <w:szCs w:val="20"/>
                <w:lang w:eastAsia="fr-FR"/>
              </w:rPr>
              <w:t>e</w:t>
            </w:r>
            <w:r>
              <w:rPr>
                <w:rFonts w:ascii="Arial" w:eastAsia="Times New Roman" w:hAnsi="Arial" w:cs="Arial"/>
                <w:i/>
                <w:szCs w:val="20"/>
                <w:lang w:eastAsia="fr-FR"/>
              </w:rPr>
              <w:t>s par le titulaire</w:t>
            </w:r>
            <w:r w:rsidR="005649BF">
              <w:rPr>
                <w:rFonts w:ascii="Arial" w:eastAsia="Times New Roman" w:hAnsi="Arial" w:cs="Arial"/>
                <w:i/>
                <w:szCs w:val="20"/>
                <w:lang w:eastAsia="fr-FR"/>
              </w:rPr>
              <w:t xml:space="preserve"> toute la durée </w:t>
            </w:r>
            <w:r>
              <w:rPr>
                <w:rFonts w:ascii="Arial" w:eastAsia="Times New Roman" w:hAnsi="Arial" w:cs="Arial"/>
                <w:i/>
                <w:szCs w:val="20"/>
                <w:lang w:eastAsia="fr-FR"/>
              </w:rPr>
              <w:t>du contrat</w:t>
            </w:r>
            <w:r w:rsidR="005649BF">
              <w:rPr>
                <w:rFonts w:ascii="Arial" w:eastAsia="Times New Roman" w:hAnsi="Arial" w:cs="Arial"/>
                <w:i/>
                <w:szCs w:val="20"/>
                <w:lang w:eastAsia="fr-FR"/>
              </w:rPr>
              <w:t xml:space="preserve"> pu</w:t>
            </w:r>
            <w:r w:rsidR="00E64CE6">
              <w:rPr>
                <w:rFonts w:ascii="Arial" w:eastAsia="Times New Roman" w:hAnsi="Arial" w:cs="Arial"/>
                <w:i/>
                <w:szCs w:val="20"/>
                <w:lang w:eastAsia="fr-FR"/>
              </w:rPr>
              <w:t>i</w:t>
            </w:r>
            <w:r w:rsidR="005649BF">
              <w:rPr>
                <w:rFonts w:ascii="Arial" w:eastAsia="Times New Roman" w:hAnsi="Arial" w:cs="Arial"/>
                <w:i/>
                <w:szCs w:val="20"/>
                <w:lang w:eastAsia="fr-FR"/>
              </w:rPr>
              <w:t xml:space="preserve">s </w:t>
            </w:r>
            <w:r w:rsidR="00585B28">
              <w:rPr>
                <w:rFonts w:ascii="Arial" w:eastAsia="Times New Roman" w:hAnsi="Arial" w:cs="Arial"/>
                <w:i/>
                <w:szCs w:val="20"/>
                <w:lang w:eastAsia="fr-FR"/>
              </w:rPr>
              <w:t>restituées</w:t>
            </w:r>
            <w:r w:rsidR="005649BF">
              <w:rPr>
                <w:rFonts w:ascii="Arial" w:eastAsia="Times New Roman" w:hAnsi="Arial" w:cs="Arial"/>
                <w:i/>
                <w:szCs w:val="20"/>
                <w:lang w:eastAsia="fr-FR"/>
              </w:rPr>
              <w:t xml:space="preserve"> à la fin du contrat.</w:t>
            </w:r>
          </w:p>
          <w:p w14:paraId="692CE518" w14:textId="2C800C90" w:rsidR="00AE4FAE" w:rsidRPr="00AE4FAE" w:rsidRDefault="00AE4FAE" w:rsidP="00101B6A">
            <w:pPr>
              <w:spacing w:after="165"/>
              <w:rPr>
                <w:rFonts w:ascii="Arial" w:eastAsia="Times New Roman" w:hAnsi="Arial" w:cs="Arial"/>
                <w:i/>
                <w:szCs w:val="20"/>
                <w:lang w:eastAsia="fr-FR"/>
              </w:rPr>
            </w:pPr>
          </w:p>
        </w:tc>
      </w:tr>
    </w:tbl>
    <w:p w14:paraId="7AB398EE"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III. Obligations du Titulaire vis-à-vis du CEA</w:t>
      </w:r>
    </w:p>
    <w:p w14:paraId="56FED912"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s'engage à :</w:t>
      </w:r>
    </w:p>
    <w:p w14:paraId="09DA7610"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Traiter les données </w:t>
      </w:r>
      <w:r w:rsidRPr="00AE4FAE">
        <w:rPr>
          <w:rFonts w:ascii="Arial" w:eastAsia="Times New Roman" w:hAnsi="Arial" w:cs="Arial"/>
          <w:b/>
          <w:bCs/>
          <w:i/>
          <w:szCs w:val="20"/>
          <w:lang w:eastAsia="fr-FR"/>
        </w:rPr>
        <w:t>uniquement pour la ou les seule(s) finalité(s)</w:t>
      </w:r>
      <w:r w:rsidRPr="00AE4FAE">
        <w:rPr>
          <w:rFonts w:ascii="Arial" w:eastAsia="Times New Roman" w:hAnsi="Arial" w:cs="Arial"/>
          <w:i/>
          <w:szCs w:val="20"/>
          <w:lang w:eastAsia="fr-FR"/>
        </w:rPr>
        <w:t> qui fait/font l’objet de la prestation ;</w:t>
      </w:r>
    </w:p>
    <w:p w14:paraId="1CEFF438"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Traiter les données </w:t>
      </w:r>
      <w:r w:rsidRPr="00AE4FAE">
        <w:rPr>
          <w:rFonts w:ascii="Arial" w:eastAsia="Times New Roman" w:hAnsi="Arial" w:cs="Arial"/>
          <w:b/>
          <w:bCs/>
          <w:i/>
          <w:szCs w:val="20"/>
          <w:lang w:eastAsia="fr-FR"/>
        </w:rPr>
        <w:t>conformément aux instructions documentées</w:t>
      </w:r>
      <w:r w:rsidRPr="00AE4FAE">
        <w:rPr>
          <w:rFonts w:ascii="Arial" w:eastAsia="Times New Roman" w:hAnsi="Arial" w:cs="Arial"/>
          <w:i/>
          <w:szCs w:val="20"/>
          <w:lang w:eastAsia="fr-FR"/>
        </w:rPr>
        <w:t> du CEA. Si le Titulaire considère qu’une instruction constitue une violation du règlement européen sur la protection des données ou de toute autre disposition du droit de l’Union ou du droit des Etats membres relative à la protection des données, il en </w:t>
      </w:r>
      <w:r w:rsidRPr="00AE4FAE">
        <w:rPr>
          <w:rFonts w:ascii="Arial" w:eastAsia="Times New Roman" w:hAnsi="Arial" w:cs="Arial"/>
          <w:b/>
          <w:bCs/>
          <w:i/>
          <w:szCs w:val="20"/>
          <w:lang w:eastAsia="fr-FR"/>
        </w:rPr>
        <w:t>informe immédiatement </w:t>
      </w:r>
      <w:r w:rsidRPr="00AE4FAE">
        <w:rPr>
          <w:rFonts w:ascii="Arial" w:eastAsia="Times New Roman" w:hAnsi="Arial" w:cs="Arial"/>
          <w:i/>
          <w:szCs w:val="20"/>
          <w:lang w:eastAsia="fr-FR"/>
        </w:rPr>
        <w:t>le CEA. En outre, si le Titulaire est tenu de procéder à un transfert de données vers un pays tiers ou à une organisation internationale, en vertu du droit de l’Union ou du droit de l’Etat membre auquel il est soumis, il doit informer le CEA de cette obligation juridique avant le traitement, sauf si le droit concerné interdit une telle information pour des motifs importants d'intérêt public ;</w:t>
      </w:r>
    </w:p>
    <w:p w14:paraId="3C78C8DC"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Garantir la confidentialité</w:t>
      </w:r>
      <w:r w:rsidRPr="00AE4FAE">
        <w:rPr>
          <w:rFonts w:ascii="Arial" w:eastAsia="Times New Roman" w:hAnsi="Arial" w:cs="Arial"/>
          <w:i/>
          <w:szCs w:val="20"/>
          <w:lang w:eastAsia="fr-FR"/>
        </w:rPr>
        <w:t> des données à caractère personnel traitées dans le cadre du présent marché ;</w:t>
      </w:r>
    </w:p>
    <w:p w14:paraId="00BE6276" w14:textId="77777777" w:rsidR="00AE4FAE" w:rsidRPr="00AE4FAE" w:rsidRDefault="00AE4FAE" w:rsidP="00101B6A">
      <w:pPr>
        <w:numPr>
          <w:ilvl w:val="0"/>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Veiller à ce que les </w:t>
      </w:r>
      <w:r w:rsidRPr="00AE4FAE">
        <w:rPr>
          <w:rFonts w:ascii="Arial" w:eastAsia="Times New Roman" w:hAnsi="Arial" w:cs="Arial"/>
          <w:b/>
          <w:bCs/>
          <w:i/>
          <w:szCs w:val="20"/>
          <w:lang w:eastAsia="fr-FR"/>
        </w:rPr>
        <w:t>personnes autorisées à traiter les données à caractère personnel </w:t>
      </w:r>
      <w:r w:rsidRPr="00AE4FAE">
        <w:rPr>
          <w:rFonts w:ascii="Arial" w:eastAsia="Times New Roman" w:hAnsi="Arial" w:cs="Arial"/>
          <w:i/>
          <w:szCs w:val="20"/>
          <w:lang w:eastAsia="fr-FR"/>
        </w:rPr>
        <w:t>en vertu du présent marché :</w:t>
      </w:r>
    </w:p>
    <w:p w14:paraId="22D407BC" w14:textId="77777777" w:rsidR="00AE4FAE" w:rsidRPr="00AE4FAE" w:rsidRDefault="00AE4FAE" w:rsidP="00101B6A">
      <w:pPr>
        <w:numPr>
          <w:ilvl w:val="0"/>
          <w:numId w:val="2"/>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S’engagent à respecter la confidentialité ou soient soumises à une obligation légale appropriée de confidentialité,</w:t>
      </w:r>
    </w:p>
    <w:p w14:paraId="3B3979FC" w14:textId="77777777" w:rsidR="00AE4FAE" w:rsidRPr="00AE4FAE" w:rsidRDefault="00AE4FAE" w:rsidP="00101B6A">
      <w:pPr>
        <w:numPr>
          <w:ilvl w:val="0"/>
          <w:numId w:val="2"/>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Reçoivent la formation nécessaire en matière de protection des données à caractère personnel</w:t>
      </w:r>
    </w:p>
    <w:p w14:paraId="270990DA" w14:textId="77777777" w:rsidR="00AE4FAE" w:rsidRPr="00AE4FAE" w:rsidRDefault="00AE4FAE" w:rsidP="00101B6A">
      <w:pPr>
        <w:numPr>
          <w:ilvl w:val="0"/>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Prendre en compte, s’agissant de ses outils, produits, applications ou services, les principes de</w:t>
      </w:r>
      <w:r w:rsidRPr="00AE4FAE">
        <w:rPr>
          <w:rFonts w:ascii="Arial" w:eastAsia="Times New Roman" w:hAnsi="Arial" w:cs="Arial"/>
          <w:b/>
          <w:bCs/>
          <w:i/>
          <w:szCs w:val="20"/>
          <w:lang w:eastAsia="fr-FR"/>
        </w:rPr>
        <w:t> protection des données dès la conception</w:t>
      </w:r>
      <w:r w:rsidRPr="00AE4FAE">
        <w:rPr>
          <w:rFonts w:ascii="Arial" w:eastAsia="Times New Roman" w:hAnsi="Arial" w:cs="Arial"/>
          <w:i/>
          <w:szCs w:val="20"/>
          <w:lang w:eastAsia="fr-FR"/>
        </w:rPr>
        <w:t> et de</w:t>
      </w:r>
      <w:r w:rsidRPr="00AE4FAE">
        <w:rPr>
          <w:rFonts w:ascii="Arial" w:eastAsia="Times New Roman" w:hAnsi="Arial" w:cs="Arial"/>
          <w:b/>
          <w:bCs/>
          <w:i/>
          <w:szCs w:val="20"/>
          <w:lang w:eastAsia="fr-FR"/>
        </w:rPr>
        <w:t> protection des données par défaut</w:t>
      </w:r>
    </w:p>
    <w:p w14:paraId="3506C454" w14:textId="77777777" w:rsidR="00AE4FAE" w:rsidRPr="00AE4FAE" w:rsidRDefault="00AE4FAE" w:rsidP="00101B6A">
      <w:pPr>
        <w:numPr>
          <w:ilvl w:val="0"/>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Aider le CEA à garantir le respect des obligations suivantes, compte tenu de la nature du traitement et des informations dont dispose le Titulaire : </w:t>
      </w:r>
    </w:p>
    <w:p w14:paraId="5FA688C8"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L’obligation de procéder à une évaluation de l’incidence des opérations de traitement envisagées sur la protection des données à caractère personnel (« analyse d’impact relative à la protection des données ») lorsqu’un type de traitement est susceptible de présenter un risque élevé pour les droits et libertés des personnes </w:t>
      </w:r>
      <w:proofErr w:type="gramStart"/>
      <w:r w:rsidRPr="00AE4FAE">
        <w:rPr>
          <w:rFonts w:ascii="Arial" w:eastAsia="Times New Roman" w:hAnsi="Arial" w:cs="Arial"/>
          <w:i/>
          <w:szCs w:val="20"/>
          <w:lang w:eastAsia="fr-FR"/>
        </w:rPr>
        <w:t>physiques;</w:t>
      </w:r>
      <w:proofErr w:type="gramEnd"/>
      <w:r w:rsidRPr="00AE4FAE">
        <w:rPr>
          <w:rFonts w:ascii="Arial" w:eastAsia="Times New Roman" w:hAnsi="Arial" w:cs="Arial"/>
          <w:i/>
          <w:szCs w:val="20"/>
          <w:lang w:eastAsia="fr-FR"/>
        </w:rPr>
        <w:t xml:space="preserve"> </w:t>
      </w:r>
    </w:p>
    <w:p w14:paraId="12DA3853"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L’obligation de consulter l'autorité de contrôle compétente/les autorités de contrôle compétentes préalablement au traitement lorsqu'une analyse d'impact relative à la </w:t>
      </w:r>
      <w:r w:rsidRPr="00AE4FAE">
        <w:rPr>
          <w:rFonts w:ascii="Arial" w:eastAsia="Times New Roman" w:hAnsi="Arial" w:cs="Arial"/>
          <w:i/>
          <w:szCs w:val="20"/>
          <w:lang w:eastAsia="fr-FR"/>
        </w:rPr>
        <w:lastRenderedPageBreak/>
        <w:t xml:space="preserve">protection des données indique que le traitement présenterait un risque élevé si le CEA ne prenait pas de mesures pour atténuer le </w:t>
      </w:r>
      <w:proofErr w:type="gramStart"/>
      <w:r w:rsidRPr="00AE4FAE">
        <w:rPr>
          <w:rFonts w:ascii="Arial" w:eastAsia="Times New Roman" w:hAnsi="Arial" w:cs="Arial"/>
          <w:i/>
          <w:szCs w:val="20"/>
          <w:lang w:eastAsia="fr-FR"/>
        </w:rPr>
        <w:t>risque;</w:t>
      </w:r>
      <w:proofErr w:type="gramEnd"/>
      <w:r w:rsidRPr="00AE4FAE">
        <w:rPr>
          <w:rFonts w:ascii="Arial" w:eastAsia="Times New Roman" w:hAnsi="Arial" w:cs="Arial"/>
          <w:i/>
          <w:szCs w:val="20"/>
          <w:lang w:eastAsia="fr-FR"/>
        </w:rPr>
        <w:t xml:space="preserve"> </w:t>
      </w:r>
    </w:p>
    <w:p w14:paraId="58AF8F8F"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L’obligation de veiller à ce que les données à caractère personnel soient exactes et à jour, en informant sans délai le CEA si le Titulaire apprend que les données à caractère personnel qu’il traite sont inexactes ou sont devenues </w:t>
      </w:r>
      <w:proofErr w:type="gramStart"/>
      <w:r w:rsidRPr="00AE4FAE">
        <w:rPr>
          <w:rFonts w:ascii="Arial" w:eastAsia="Times New Roman" w:hAnsi="Arial" w:cs="Arial"/>
          <w:i/>
          <w:szCs w:val="20"/>
          <w:lang w:eastAsia="fr-FR"/>
        </w:rPr>
        <w:t>obsolètes;</w:t>
      </w:r>
      <w:proofErr w:type="gramEnd"/>
      <w:r w:rsidRPr="00AE4FAE">
        <w:rPr>
          <w:rFonts w:ascii="Arial" w:eastAsia="Times New Roman" w:hAnsi="Arial" w:cs="Arial"/>
          <w:i/>
          <w:szCs w:val="20"/>
          <w:lang w:eastAsia="fr-FR"/>
        </w:rPr>
        <w:t xml:space="preserve"> </w:t>
      </w:r>
    </w:p>
    <w:p w14:paraId="62233EC2" w14:textId="77777777" w:rsidR="00AE4FAE" w:rsidRPr="00AE4FAE" w:rsidRDefault="00AE4FAE" w:rsidP="00101B6A">
      <w:pPr>
        <w:pStyle w:val="Paragraphedeliste"/>
        <w:numPr>
          <w:ilvl w:val="1"/>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Les obligations prévues à l’article 32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w:t>
      </w:r>
    </w:p>
    <w:p w14:paraId="7D2B8232" w14:textId="77777777" w:rsidR="00AE4FAE" w:rsidRPr="00AE4FAE" w:rsidRDefault="00AE4FAE"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r w:rsidRPr="00AE4FAE">
        <w:rPr>
          <w:rFonts w:ascii="Arial" w:eastAsia="Times New Roman" w:hAnsi="Arial" w:cs="Arial"/>
          <w:i/>
          <w:szCs w:val="20"/>
          <w:lang w:eastAsia="fr-FR"/>
        </w:rPr>
        <w:tab/>
      </w:r>
    </w:p>
    <w:p w14:paraId="092EC3AF" w14:textId="77777777" w:rsidR="00AE4FAE" w:rsidRPr="00AE4FAE" w:rsidRDefault="00AE4FAE" w:rsidP="00101B6A">
      <w:pPr>
        <w:pStyle w:val="Paragraphedeliste"/>
        <w:tabs>
          <w:tab w:val="left" w:pos="5775"/>
        </w:tabs>
        <w:spacing w:before="100" w:beforeAutospacing="1" w:after="150" w:line="240" w:lineRule="auto"/>
        <w:ind w:left="1440"/>
        <w:rPr>
          <w:rFonts w:ascii="Arial" w:eastAsia="Times New Roman" w:hAnsi="Arial" w:cs="Arial"/>
          <w:i/>
          <w:szCs w:val="20"/>
          <w:lang w:eastAsia="fr-FR"/>
        </w:rPr>
      </w:pPr>
    </w:p>
    <w:p w14:paraId="1C7BB183" w14:textId="77777777" w:rsidR="00AE4FAE" w:rsidRPr="00AE4FAE" w:rsidRDefault="00AE4FAE" w:rsidP="00101B6A">
      <w:pPr>
        <w:numPr>
          <w:ilvl w:val="0"/>
          <w:numId w:val="3"/>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Données sensibles</w:t>
      </w:r>
    </w:p>
    <w:p w14:paraId="5055B073" w14:textId="77777777" w:rsidR="00AE4FAE" w:rsidRPr="00AE4FAE" w:rsidRDefault="00AE4FAE" w:rsidP="00101B6A">
      <w:pPr>
        <w:spacing w:before="100" w:beforeAutospacing="1" w:after="150" w:line="240" w:lineRule="auto"/>
        <w:rPr>
          <w:rFonts w:ascii="Arial" w:eastAsia="Times New Roman" w:hAnsi="Arial" w:cs="Arial"/>
          <w:bCs/>
          <w:i/>
          <w:szCs w:val="20"/>
          <w:lang w:eastAsia="fr-FR"/>
        </w:rPr>
      </w:pPr>
      <w:r w:rsidRPr="00AE4FAE">
        <w:rPr>
          <w:rFonts w:ascii="Arial" w:eastAsia="Times New Roman" w:hAnsi="Arial" w:cs="Arial"/>
          <w:bCs/>
          <w:i/>
          <w:szCs w:val="20"/>
          <w:lang w:eastAsia="fr-FR"/>
        </w:rPr>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Titulaire applique des limitations spécifiques et/ou des garanties supplémentaires.</w:t>
      </w:r>
    </w:p>
    <w:p w14:paraId="025F1F05" w14:textId="77777777" w:rsidR="00AE4FAE" w:rsidRPr="00AE4FAE" w:rsidRDefault="00AE4FAE" w:rsidP="00101B6A">
      <w:pPr>
        <w:pStyle w:val="Paragraphedeliste"/>
        <w:numPr>
          <w:ilvl w:val="0"/>
          <w:numId w:val="3"/>
        </w:numPr>
        <w:spacing w:before="100" w:beforeAutospacing="1" w:after="150" w:line="240" w:lineRule="auto"/>
        <w:rPr>
          <w:rFonts w:ascii="Arial" w:eastAsia="Times New Roman" w:hAnsi="Arial" w:cs="Arial"/>
          <w:b/>
          <w:i/>
          <w:szCs w:val="20"/>
          <w:lang w:eastAsia="fr-FR"/>
        </w:rPr>
      </w:pPr>
      <w:r w:rsidRPr="00AE4FAE">
        <w:rPr>
          <w:rFonts w:ascii="Arial" w:eastAsia="Times New Roman" w:hAnsi="Arial" w:cs="Arial"/>
          <w:b/>
          <w:i/>
          <w:szCs w:val="20"/>
          <w:lang w:eastAsia="fr-FR"/>
        </w:rPr>
        <w:t>Sous-traitance ultérieure</w:t>
      </w:r>
    </w:p>
    <w:p w14:paraId="1635C43B" w14:textId="6FAC3B89"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dispose de l’autorisation générale du CEA pour ce qui est du recrutement de sous-traitants ultérieurs sur la base d’une liste convenue</w:t>
      </w:r>
      <w:r w:rsidR="005649BF">
        <w:rPr>
          <w:rFonts w:ascii="Arial" w:eastAsia="Times New Roman" w:hAnsi="Arial" w:cs="Arial"/>
          <w:i/>
          <w:szCs w:val="20"/>
          <w:lang w:eastAsia="fr-FR"/>
        </w:rPr>
        <w:t xml:space="preserve"> </w:t>
      </w:r>
      <w:r w:rsidRPr="00AE4FAE">
        <w:rPr>
          <w:rFonts w:ascii="Arial" w:eastAsia="Times New Roman" w:hAnsi="Arial" w:cs="Arial"/>
          <w:i/>
          <w:szCs w:val="20"/>
          <w:lang w:eastAsia="fr-FR"/>
        </w:rPr>
        <w:t>(</w:t>
      </w:r>
      <w:r w:rsidRPr="00AE4FAE">
        <w:rPr>
          <w:rFonts w:ascii="Arial" w:eastAsia="Times New Roman" w:hAnsi="Arial" w:cs="Arial"/>
          <w:b/>
          <w:i/>
          <w:color w:val="7030A0"/>
          <w:szCs w:val="20"/>
          <w:lang w:eastAsia="fr-FR"/>
        </w:rPr>
        <w:t>à fournir par le prestataire ; cf modèle en fin de clause*</w:t>
      </w:r>
      <w:r w:rsidRPr="00AE4FAE">
        <w:rPr>
          <w:rFonts w:ascii="Arial" w:eastAsia="Times New Roman" w:hAnsi="Arial" w:cs="Arial"/>
          <w:i/>
          <w:szCs w:val="20"/>
          <w:lang w:eastAsia="fr-FR"/>
        </w:rPr>
        <w:t>), et pour les activités suivantes :</w:t>
      </w:r>
      <w:r w:rsidR="005649BF">
        <w:rPr>
          <w:rFonts w:ascii="Arial" w:eastAsia="Times New Roman" w:hAnsi="Arial" w:cs="Arial"/>
          <w:i/>
          <w:szCs w:val="20"/>
          <w:lang w:eastAsia="fr-FR"/>
        </w:rPr>
        <w:t xml:space="preserve"> </w:t>
      </w:r>
      <w:r w:rsidR="005649BF">
        <w:rPr>
          <w:rFonts w:ascii="Arial" w:eastAsia="Times New Roman" w:hAnsi="Arial" w:cs="Arial"/>
          <w:b/>
          <w:i/>
          <w:color w:val="7030A0"/>
          <w:szCs w:val="20"/>
          <w:lang w:eastAsia="fr-FR"/>
        </w:rPr>
        <w:t>Transports des marchandises dangereuses pour le CEA GRENOBLE, INES et PRTT</w:t>
      </w:r>
      <w:r w:rsidR="005649BF">
        <w:rPr>
          <w:rFonts w:ascii="Arial" w:eastAsia="Times New Roman" w:hAnsi="Arial" w:cs="Arial"/>
          <w:i/>
          <w:szCs w:val="20"/>
          <w:lang w:eastAsia="fr-FR"/>
        </w:rPr>
        <w:t xml:space="preserve"> </w:t>
      </w:r>
      <w:r w:rsidRPr="00AE4FAE">
        <w:rPr>
          <w:rFonts w:ascii="Arial" w:eastAsia="Times New Roman" w:hAnsi="Arial" w:cs="Arial"/>
          <w:b/>
          <w:i/>
          <w:color w:val="7030A0"/>
          <w:szCs w:val="20"/>
          <w:lang w:eastAsia="fr-FR"/>
        </w:rPr>
        <w:t>(lister les activités autorisées</w:t>
      </w:r>
      <w:r w:rsidRPr="00AE4FAE">
        <w:rPr>
          <w:rFonts w:ascii="Arial" w:eastAsia="Times New Roman" w:hAnsi="Arial" w:cs="Arial"/>
          <w:i/>
          <w:szCs w:val="20"/>
          <w:lang w:eastAsia="fr-FR"/>
        </w:rPr>
        <w:t>).</w:t>
      </w:r>
    </w:p>
    <w:p w14:paraId="27B5D4DE" w14:textId="3851683D"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informe spécifiquement par écrit le CEA de tout projet de modification de cette liste par l’ajout ou le remplacement de sous-traitants ultérieurs au moins (</w:t>
      </w:r>
      <w:r w:rsidR="005649BF">
        <w:rPr>
          <w:rFonts w:ascii="Arial" w:eastAsia="Times New Roman" w:hAnsi="Arial" w:cs="Arial"/>
          <w:b/>
          <w:i/>
          <w:color w:val="7030A0"/>
          <w:szCs w:val="20"/>
          <w:lang w:eastAsia="fr-FR"/>
        </w:rPr>
        <w:t>1 semaine</w:t>
      </w:r>
      <w:r w:rsidRPr="00AE4FAE">
        <w:rPr>
          <w:rFonts w:ascii="Arial" w:eastAsia="Times New Roman" w:hAnsi="Arial" w:cs="Arial"/>
          <w:i/>
          <w:szCs w:val="20"/>
          <w:lang w:eastAsia="fr-FR"/>
        </w:rPr>
        <w:t xml:space="preserve">) à l’avance, donnant ainsi au CEA suffisamment de temps pour pouvoir s’opposer à ces changements avant le recrutement du ou des sous-traitants ultérieurs concernés. Le Titulaire fournit au CEA les informations nécessaires pour lui permettre d’exercer son droit d’opposition. </w:t>
      </w:r>
    </w:p>
    <w:p w14:paraId="05B4136E"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Lorsque le Titulaire recrute un sous-traitant ultérieur pour mener des activités de traitement spécifiques (pour le compte du CEA), il le fait au moyen d’un contrat qui impose au sous-traitant ultérieur, en substance, les mêmes obligations en matière de protection des données que celles imposées au Titulaire en vertu des présentes clauses. Le Titulaire veille à ce que le sous-traitant ultérieur respecte les obligations auxquelles il est lui-même soumis en vertu des présentes clauses et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w:t>
      </w:r>
    </w:p>
    <w:p w14:paraId="685A2113"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À la demande du CEA, le Titulaire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Titulaire peut expurger le texte du contrat avant d’en diffuser une copie. </w:t>
      </w:r>
    </w:p>
    <w:p w14:paraId="64B3C5FE"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demeure pleinement responsable, à l’égard du CEA, de l’exécution des obligations du sous-traitant ultérieur conformément au contrat conclu avec le sous-traitant ultérieur. Le Titulaire informe le CEA de tout manquement du sous-traitant ultérieur à ses obligations contractuelles. Le Titulaire convient avec le sous-traitant ultérieur d’une clause du tiers bénéficiaire selon laquelle — dans le cas où le Titulaire a matériellement disparu, a cessé d’exister en droit ou est devenu insolvable — le CEA a le droit de résilier le contrat conclu avec le sous-traitant ultérieur et de donner instruction au sous-traitant ultérieur d’effacer ou de renvoyer les données à caractère personnel.</w:t>
      </w:r>
    </w:p>
    <w:p w14:paraId="5FBF9749" w14:textId="77777777" w:rsidR="00AE4FAE" w:rsidRPr="00AE4FAE" w:rsidRDefault="00AE4FAE" w:rsidP="00101B6A">
      <w:pPr>
        <w:spacing w:after="165" w:line="240" w:lineRule="auto"/>
        <w:rPr>
          <w:rFonts w:ascii="Arial" w:eastAsia="Times New Roman" w:hAnsi="Arial" w:cs="Arial"/>
          <w:i/>
          <w:szCs w:val="20"/>
          <w:lang w:eastAsia="fr-FR"/>
        </w:rPr>
      </w:pPr>
    </w:p>
    <w:p w14:paraId="541BA894"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*Liste des sous-traitants ultérieurs (</w:t>
      </w:r>
      <w:r w:rsidRPr="00AE4FAE">
        <w:rPr>
          <w:rFonts w:ascii="Arial" w:eastAsia="Times New Roman" w:hAnsi="Arial" w:cs="Arial"/>
          <w:b/>
          <w:i/>
          <w:color w:val="7030A0"/>
          <w:szCs w:val="20"/>
          <w:lang w:eastAsia="fr-FR"/>
        </w:rPr>
        <w:t>à fournir par le prestataire</w:t>
      </w:r>
      <w:r w:rsidRPr="00AE4FAE">
        <w:rPr>
          <w:rFonts w:ascii="Arial" w:eastAsia="Times New Roman" w:hAnsi="Arial" w:cs="Arial"/>
          <w:i/>
          <w:szCs w:val="20"/>
          <w:lang w:eastAsia="fr-FR"/>
        </w:rPr>
        <w:t xml:space="preserve">) : </w:t>
      </w:r>
    </w:p>
    <w:p w14:paraId="441F2688"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 CEA a autorisé le recours aux sous-traitants ultérieurs </w:t>
      </w:r>
      <w:proofErr w:type="gramStart"/>
      <w:r w:rsidRPr="00AE4FAE">
        <w:rPr>
          <w:rFonts w:ascii="Arial" w:eastAsia="Times New Roman" w:hAnsi="Arial" w:cs="Arial"/>
          <w:i/>
          <w:szCs w:val="20"/>
          <w:lang w:eastAsia="fr-FR"/>
        </w:rPr>
        <w:t>suivants:</w:t>
      </w:r>
      <w:proofErr w:type="gramEnd"/>
      <w:r w:rsidRPr="00AE4FAE">
        <w:rPr>
          <w:rFonts w:ascii="Arial" w:eastAsia="Times New Roman" w:hAnsi="Arial" w:cs="Arial"/>
          <w:i/>
          <w:szCs w:val="20"/>
          <w:lang w:eastAsia="fr-FR"/>
        </w:rPr>
        <w:t xml:space="preserve"> </w:t>
      </w:r>
    </w:p>
    <w:p w14:paraId="7A161767"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Sous-traitant 1 :  </w:t>
      </w:r>
    </w:p>
    <w:p w14:paraId="3C8CCF1E"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Nom : … </w:t>
      </w:r>
    </w:p>
    <w:p w14:paraId="00F27FC1"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Adresse : … </w:t>
      </w:r>
    </w:p>
    <w:p w14:paraId="721BB805"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Nom, fonction et coordonnées de la personne de contact : … </w:t>
      </w:r>
    </w:p>
    <w:p w14:paraId="2C6F9EC4" w14:textId="77777777" w:rsidR="00AE4FAE" w:rsidRPr="00AE4FAE" w:rsidRDefault="00AE4FAE" w:rsidP="00101B6A">
      <w:pPr>
        <w:numPr>
          <w:ilvl w:val="0"/>
          <w:numId w:val="6"/>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lastRenderedPageBreak/>
        <w:t>Description du traitement (y compris une délimitation claire des responsabilités dans le cas où plusieurs sous-traitants ultérieurs sont autorisés</w:t>
      </w:r>
      <w:proofErr w:type="gramStart"/>
      <w:r w:rsidRPr="00AE4FAE">
        <w:rPr>
          <w:rFonts w:ascii="Arial" w:eastAsia="Times New Roman" w:hAnsi="Arial" w:cs="Arial"/>
          <w:i/>
          <w:szCs w:val="20"/>
          <w:lang w:eastAsia="fr-FR"/>
        </w:rPr>
        <w:t>):</w:t>
      </w:r>
      <w:proofErr w:type="gramEnd"/>
      <w:r w:rsidRPr="00AE4FAE">
        <w:rPr>
          <w:rFonts w:ascii="Arial" w:eastAsia="Times New Roman" w:hAnsi="Arial" w:cs="Arial"/>
          <w:i/>
          <w:szCs w:val="20"/>
          <w:lang w:eastAsia="fr-FR"/>
        </w:rPr>
        <w:t xml:space="preserve"> … </w:t>
      </w:r>
    </w:p>
    <w:p w14:paraId="512A8976"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Sous-traitant 2 : </w:t>
      </w:r>
    </w:p>
    <w:p w14:paraId="67E85FE9"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 </w:t>
      </w:r>
    </w:p>
    <w:p w14:paraId="58B46B00" w14:textId="77777777" w:rsidR="00AE4FAE" w:rsidRPr="00AE4FAE" w:rsidRDefault="00AE4FAE" w:rsidP="00101B6A">
      <w:pPr>
        <w:spacing w:after="165" w:line="240" w:lineRule="auto"/>
        <w:rPr>
          <w:rFonts w:ascii="Arial" w:eastAsia="Times New Roman" w:hAnsi="Arial" w:cs="Arial"/>
          <w:i/>
          <w:szCs w:val="20"/>
          <w:lang w:eastAsia="fr-FR"/>
        </w:rPr>
      </w:pPr>
    </w:p>
    <w:p w14:paraId="279453D7" w14:textId="291848F5" w:rsidR="00AE4FAE" w:rsidRPr="00585B28" w:rsidRDefault="00AE4FAE" w:rsidP="00585B28">
      <w:pPr>
        <w:pStyle w:val="Paragraphedeliste"/>
        <w:numPr>
          <w:ilvl w:val="0"/>
          <w:numId w:val="3"/>
        </w:numPr>
        <w:spacing w:after="165" w:line="240" w:lineRule="auto"/>
        <w:rPr>
          <w:rFonts w:ascii="Arial" w:eastAsia="Times New Roman" w:hAnsi="Arial" w:cs="Arial"/>
          <w:b/>
          <w:i/>
          <w:szCs w:val="20"/>
          <w:lang w:eastAsia="fr-FR"/>
        </w:rPr>
      </w:pPr>
      <w:r w:rsidRPr="00585B28">
        <w:rPr>
          <w:rFonts w:ascii="Arial" w:eastAsia="Times New Roman" w:hAnsi="Arial" w:cs="Arial"/>
          <w:b/>
          <w:i/>
          <w:szCs w:val="20"/>
          <w:lang w:eastAsia="fr-FR"/>
        </w:rPr>
        <w:t xml:space="preserve">Transferts internationaux </w:t>
      </w:r>
    </w:p>
    <w:p w14:paraId="7DB87974" w14:textId="3987B6B3" w:rsidR="00585B28" w:rsidRPr="00585B28" w:rsidRDefault="00585B28" w:rsidP="00585B28">
      <w:pPr>
        <w:pStyle w:val="Paragraphedeliste"/>
        <w:spacing w:after="165" w:line="240" w:lineRule="auto"/>
        <w:ind w:left="644"/>
        <w:rPr>
          <w:rFonts w:ascii="Arial" w:eastAsia="Times New Roman" w:hAnsi="Arial" w:cs="Arial"/>
          <w:b/>
          <w:i/>
          <w:szCs w:val="20"/>
          <w:lang w:eastAsia="fr-FR"/>
        </w:rPr>
      </w:pPr>
      <w:r>
        <w:rPr>
          <w:rFonts w:ascii="Arial" w:eastAsia="Times New Roman" w:hAnsi="Arial" w:cs="Arial"/>
          <w:b/>
          <w:i/>
          <w:szCs w:val="20"/>
          <w:lang w:eastAsia="fr-FR"/>
        </w:rPr>
        <w:t>Non applicable</w:t>
      </w:r>
    </w:p>
    <w:p w14:paraId="00611475" w14:textId="77777777" w:rsidR="00AE4FAE" w:rsidRPr="00AE4FAE" w:rsidRDefault="00AE4FAE" w:rsidP="00101B6A">
      <w:pPr>
        <w:pStyle w:val="Paragraphedeliste"/>
        <w:numPr>
          <w:ilvl w:val="0"/>
          <w:numId w:val="7"/>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Tout transfert de données vers un pays tiers ou une organisation internationale par le Titulaire n’est effectué que sur la base d’instructions documentées du CEA ou afin de satisfaire à une exigence spécifique du droit de l’Union ou du droit de l’État membre à laquelle le sous-traitant est soumis et s’effectue conformément au chapitre V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w:t>
      </w:r>
    </w:p>
    <w:p w14:paraId="275A8C92" w14:textId="77777777" w:rsidR="00AE4FAE" w:rsidRPr="00AE4FAE" w:rsidRDefault="00AE4FAE" w:rsidP="00101B6A">
      <w:pPr>
        <w:pStyle w:val="Paragraphedeliste"/>
        <w:numPr>
          <w:ilvl w:val="0"/>
          <w:numId w:val="7"/>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 CEA convient que lorsque le Titulaire recrute un sous-traitant ultérieur pour mener des activités de traitement spécifiques (pour le compte du CEA) et que ces activités de traitement impliquent un transfert de données à caractère personnel au sens du chapitre V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le Titulaire et le sous-traitant ultérieur peuvent garantir le respect du chapitre V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en utilisant les clauses contractuelles types adoptées par la Commission sur la base de l’article 46, paragraphe 2, du règlement (UE) 2016/679 le 4 juin 2021 dans une décision d’exécution (UE) 2021/914, pour autant que les conditions d’utilisation de ces clauses contractuelles types soient remplies.  </w:t>
      </w:r>
    </w:p>
    <w:p w14:paraId="57CF7C21" w14:textId="77777777" w:rsidR="00AE4FAE" w:rsidRPr="00AE4FAE" w:rsidRDefault="00AE4FAE" w:rsidP="00101B6A">
      <w:pPr>
        <w:pStyle w:val="Paragraphedeliste"/>
        <w:spacing w:after="165" w:line="240" w:lineRule="auto"/>
        <w:ind w:left="370"/>
        <w:rPr>
          <w:rFonts w:ascii="Arial" w:eastAsia="Times New Roman" w:hAnsi="Arial" w:cs="Arial"/>
          <w:i/>
          <w:szCs w:val="20"/>
          <w:lang w:eastAsia="fr-FR"/>
        </w:rPr>
      </w:pPr>
    </w:p>
    <w:p w14:paraId="4DD9E3F7"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Droit d’information des personnes concernées</w:t>
      </w:r>
    </w:p>
    <w:p w14:paraId="3B0B5CBD"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au moment de la collecte des données, doit fournir aux personnes concernées l’information relative aux traitements de données qu’il réalise. La formulation et le format de l’information doit être convenue avec le CEA avant la collecte de données.</w:t>
      </w:r>
    </w:p>
    <w:p w14:paraId="3DF1889D" w14:textId="77777777" w:rsidR="00AE4FAE" w:rsidRPr="00AE4FAE" w:rsidRDefault="00AE4FAE" w:rsidP="00101B6A">
      <w:pPr>
        <w:spacing w:line="240" w:lineRule="auto"/>
        <w:rPr>
          <w:rFonts w:ascii="Arial" w:eastAsia="Times New Roman" w:hAnsi="Arial" w:cs="Arial"/>
          <w:i/>
          <w:szCs w:val="20"/>
          <w:lang w:eastAsia="fr-FR"/>
        </w:rPr>
      </w:pPr>
    </w:p>
    <w:p w14:paraId="7612D396"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 </w:t>
      </w:r>
    </w:p>
    <w:p w14:paraId="4B4C188E" w14:textId="77777777" w:rsidR="00AE4FAE" w:rsidRPr="00AE4FAE" w:rsidRDefault="00AE4FAE" w:rsidP="00101B6A">
      <w:pPr>
        <w:pStyle w:val="Paragraphedeliste"/>
        <w:numPr>
          <w:ilvl w:val="1"/>
          <w:numId w:val="1"/>
        </w:numPr>
        <w:spacing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Exercice des droits des personnes</w:t>
      </w:r>
    </w:p>
    <w:p w14:paraId="4156CB30"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Dans la mesure du possible, le Titulaire doit aider le CEA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39BDD4D8" w14:textId="77777777" w:rsidR="00AE4FAE" w:rsidRPr="00AE4FAE" w:rsidRDefault="00AE4FAE" w:rsidP="00101B6A">
      <w:pPr>
        <w:spacing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doit répondre, au nom et pour le compte du CEA et dans les délais prévus par le règlement européen sur la protection des données aux demandes des personnes concernées en cas d’exercice de leurs droits, s’agissant des données faisant l’objet de la prestation prévue par le présent marché.</w:t>
      </w:r>
    </w:p>
    <w:p w14:paraId="429B253B" w14:textId="77777777" w:rsidR="00AE4FAE" w:rsidRPr="00AE4FAE" w:rsidRDefault="00AE4FAE" w:rsidP="00101B6A">
      <w:pPr>
        <w:spacing w:line="240" w:lineRule="auto"/>
        <w:rPr>
          <w:rFonts w:ascii="Arial" w:eastAsia="Times New Roman" w:hAnsi="Arial" w:cs="Arial"/>
          <w:i/>
          <w:szCs w:val="20"/>
          <w:lang w:eastAsia="fr-FR"/>
        </w:rPr>
      </w:pPr>
    </w:p>
    <w:p w14:paraId="54F01C34"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Notification des violations de données à caractère personnel</w:t>
      </w:r>
    </w:p>
    <w:p w14:paraId="1A76D394"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notifie au CEA toute violation de données à caractère personnel dans un délai maximum de 24 heures après en avoir pris connaissance en adressant un email avec accusé de réception à : dpd@cea.fr. Cette notification est accompagnée de toute documentation utile afin de permettre au CEA, si nécessaire, de notifier cette violation à l’autorité de contrôle compétente.</w:t>
      </w:r>
    </w:p>
    <w:p w14:paraId="5B9FA2B1" w14:textId="77777777" w:rsidR="00AE4FAE" w:rsidRPr="00AE4FAE" w:rsidRDefault="00AE4FAE" w:rsidP="00101B6A">
      <w:pPr>
        <w:pStyle w:val="Paragraphedeliste"/>
        <w:numPr>
          <w:ilvl w:val="0"/>
          <w:numId w:val="8"/>
        </w:numPr>
        <w:spacing w:after="165" w:line="240" w:lineRule="auto"/>
        <w:rPr>
          <w:rFonts w:ascii="Arial" w:eastAsia="Times New Roman" w:hAnsi="Arial" w:cs="Arial"/>
          <w:b/>
          <w:i/>
          <w:szCs w:val="20"/>
          <w:lang w:eastAsia="fr-FR"/>
        </w:rPr>
      </w:pPr>
      <w:r w:rsidRPr="00AE4FAE">
        <w:rPr>
          <w:rFonts w:ascii="Arial" w:eastAsia="Times New Roman" w:hAnsi="Arial" w:cs="Arial"/>
          <w:b/>
          <w:i/>
          <w:szCs w:val="20"/>
          <w:lang w:eastAsia="fr-FR"/>
        </w:rPr>
        <w:t xml:space="preserve">Violation de données en rapport avec des données traitées par le CEA </w:t>
      </w:r>
    </w:p>
    <w:p w14:paraId="1631368C"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En cas de violation de données à caractère personnel en rapport avec des données traitées par le CEA, le Titulaire prête assistance au </w:t>
      </w:r>
      <w:proofErr w:type="gramStart"/>
      <w:r w:rsidRPr="00AE4FAE">
        <w:rPr>
          <w:rFonts w:ascii="Arial" w:eastAsia="Times New Roman" w:hAnsi="Arial" w:cs="Arial"/>
          <w:i/>
          <w:szCs w:val="20"/>
          <w:lang w:eastAsia="fr-FR"/>
        </w:rPr>
        <w:t>CEA:</w:t>
      </w:r>
      <w:proofErr w:type="gramEnd"/>
      <w:r w:rsidRPr="00AE4FAE">
        <w:rPr>
          <w:rFonts w:ascii="Arial" w:eastAsia="Times New Roman" w:hAnsi="Arial" w:cs="Arial"/>
          <w:i/>
          <w:szCs w:val="20"/>
          <w:lang w:eastAsia="fr-FR"/>
        </w:rPr>
        <w:t xml:space="preserve"> </w:t>
      </w:r>
    </w:p>
    <w:p w14:paraId="79064EF4" w14:textId="77777777" w:rsidR="00AE4FAE" w:rsidRPr="00AE4FAE" w:rsidRDefault="00AE4FAE" w:rsidP="00101B6A">
      <w:pPr>
        <w:pStyle w:val="Paragraphedeliste"/>
        <w:numPr>
          <w:ilvl w:val="0"/>
          <w:numId w:val="9"/>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Aux fins de la notification de la violation de données à caractère personnel à l’autorité de contrôle compétente/aux autorités de contrôle compétentes, dans les meilleurs délais après que le CEA en a eu connaissance, le cas échéant (sauf si la violation de données à caractère personnel est peu susceptible d'engendrer un risque pour les droits et libertés des personnes physiques</w:t>
      </w:r>
      <w:proofErr w:type="gramStart"/>
      <w:r w:rsidRPr="00AE4FAE">
        <w:rPr>
          <w:rFonts w:ascii="Arial" w:eastAsia="Times New Roman" w:hAnsi="Arial" w:cs="Arial"/>
          <w:i/>
          <w:szCs w:val="20"/>
          <w:lang w:eastAsia="fr-FR"/>
        </w:rPr>
        <w:t>);</w:t>
      </w:r>
      <w:proofErr w:type="gramEnd"/>
      <w:r w:rsidRPr="00AE4FAE">
        <w:rPr>
          <w:rFonts w:ascii="Arial" w:eastAsia="Times New Roman" w:hAnsi="Arial" w:cs="Arial"/>
          <w:i/>
          <w:szCs w:val="20"/>
          <w:lang w:eastAsia="fr-FR"/>
        </w:rPr>
        <w:t xml:space="preserve"> </w:t>
      </w:r>
    </w:p>
    <w:p w14:paraId="020FEC64" w14:textId="77777777" w:rsidR="00AE4FAE" w:rsidRPr="00AE4FAE" w:rsidRDefault="00AE4FAE" w:rsidP="00101B6A">
      <w:pPr>
        <w:pStyle w:val="Paragraphedeliste"/>
        <w:numPr>
          <w:ilvl w:val="0"/>
          <w:numId w:val="9"/>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Aux fins de l’obtention des informations suivantes qui, conformément à l’article 33, paragraphe 3, du règlement </w:t>
      </w:r>
      <w:r w:rsidRPr="00AE4FAE">
        <w:rPr>
          <w:rFonts w:ascii="Arial" w:eastAsia="Times New Roman" w:hAnsi="Arial" w:cs="Arial"/>
          <w:bCs/>
          <w:i/>
          <w:iCs/>
          <w:szCs w:val="20"/>
          <w:lang w:eastAsia="fr-FR"/>
        </w:rPr>
        <w:t>européen sur la protection des données</w:t>
      </w:r>
      <w:r w:rsidRPr="00AE4FAE">
        <w:rPr>
          <w:rFonts w:ascii="Arial" w:eastAsia="Times New Roman" w:hAnsi="Arial" w:cs="Arial"/>
          <w:i/>
          <w:szCs w:val="20"/>
          <w:lang w:eastAsia="fr-FR"/>
        </w:rPr>
        <w:t xml:space="preserve">, doivent figurer dans la notification du CEA, et inclure, au </w:t>
      </w:r>
      <w:proofErr w:type="gramStart"/>
      <w:r w:rsidRPr="00AE4FAE">
        <w:rPr>
          <w:rFonts w:ascii="Arial" w:eastAsia="Times New Roman" w:hAnsi="Arial" w:cs="Arial"/>
          <w:i/>
          <w:szCs w:val="20"/>
          <w:lang w:eastAsia="fr-FR"/>
        </w:rPr>
        <w:t>moins:</w:t>
      </w:r>
      <w:proofErr w:type="gramEnd"/>
      <w:r w:rsidRPr="00AE4FAE">
        <w:rPr>
          <w:rFonts w:ascii="Arial" w:eastAsia="Times New Roman" w:hAnsi="Arial" w:cs="Arial"/>
          <w:i/>
          <w:szCs w:val="20"/>
          <w:lang w:eastAsia="fr-FR"/>
        </w:rPr>
        <w:t xml:space="preserve"> </w:t>
      </w:r>
    </w:p>
    <w:p w14:paraId="37EC74A5" w14:textId="77777777" w:rsidR="00AE4FAE" w:rsidRPr="00AE4FAE" w:rsidRDefault="00AE4FAE" w:rsidP="00101B6A">
      <w:pPr>
        <w:pStyle w:val="Paragraphedeliste"/>
        <w:spacing w:after="165" w:line="240" w:lineRule="auto"/>
        <w:rPr>
          <w:rFonts w:ascii="Arial" w:eastAsia="Times New Roman" w:hAnsi="Arial" w:cs="Arial"/>
          <w:i/>
          <w:szCs w:val="20"/>
          <w:lang w:eastAsia="fr-FR"/>
        </w:rPr>
      </w:pPr>
    </w:p>
    <w:p w14:paraId="0543C041" w14:textId="77777777" w:rsidR="00AE4FAE" w:rsidRPr="00AE4FAE" w:rsidRDefault="00AE4FAE" w:rsidP="00101B6A">
      <w:pPr>
        <w:pStyle w:val="Paragraphedeliste"/>
        <w:numPr>
          <w:ilvl w:val="0"/>
          <w:numId w:val="10"/>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La nature des données à caractère personnel, y compris, si possible, les catégories et le nombre approximatif de personnes concernées par la violation et les catégories et le nombre approximatif d’enregistrements de données à caractère personnel </w:t>
      </w:r>
      <w:proofErr w:type="gramStart"/>
      <w:r w:rsidRPr="00AE4FAE">
        <w:rPr>
          <w:rFonts w:ascii="Arial" w:eastAsia="Times New Roman" w:hAnsi="Arial" w:cs="Arial"/>
          <w:i/>
          <w:szCs w:val="20"/>
          <w:lang w:eastAsia="fr-FR"/>
        </w:rPr>
        <w:t>concernés;</w:t>
      </w:r>
      <w:proofErr w:type="gramEnd"/>
      <w:r w:rsidRPr="00AE4FAE">
        <w:rPr>
          <w:rFonts w:ascii="Arial" w:eastAsia="Times New Roman" w:hAnsi="Arial" w:cs="Arial"/>
          <w:i/>
          <w:szCs w:val="20"/>
          <w:lang w:eastAsia="fr-FR"/>
        </w:rPr>
        <w:t xml:space="preserve"> </w:t>
      </w:r>
    </w:p>
    <w:p w14:paraId="13332DB8" w14:textId="77777777" w:rsidR="00AE4FAE" w:rsidRPr="00AE4FAE" w:rsidRDefault="00AE4FAE" w:rsidP="00101B6A">
      <w:pPr>
        <w:pStyle w:val="Paragraphedeliste"/>
        <w:numPr>
          <w:ilvl w:val="0"/>
          <w:numId w:val="10"/>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lastRenderedPageBreak/>
        <w:t xml:space="preserve">Les conséquences probables de la violation de données à caractère </w:t>
      </w:r>
      <w:proofErr w:type="gramStart"/>
      <w:r w:rsidRPr="00AE4FAE">
        <w:rPr>
          <w:rFonts w:ascii="Arial" w:eastAsia="Times New Roman" w:hAnsi="Arial" w:cs="Arial"/>
          <w:i/>
          <w:szCs w:val="20"/>
          <w:lang w:eastAsia="fr-FR"/>
        </w:rPr>
        <w:t>personnel;</w:t>
      </w:r>
      <w:proofErr w:type="gramEnd"/>
      <w:r w:rsidRPr="00AE4FAE">
        <w:rPr>
          <w:rFonts w:ascii="Arial" w:eastAsia="Times New Roman" w:hAnsi="Arial" w:cs="Arial"/>
          <w:i/>
          <w:szCs w:val="20"/>
          <w:lang w:eastAsia="fr-FR"/>
        </w:rPr>
        <w:t xml:space="preserve"> </w:t>
      </w:r>
    </w:p>
    <w:p w14:paraId="2D6DB6D9" w14:textId="77777777" w:rsidR="00AE4FAE" w:rsidRPr="00AE4FAE" w:rsidRDefault="00AE4FAE" w:rsidP="00101B6A">
      <w:pPr>
        <w:pStyle w:val="Paragraphedeliste"/>
        <w:numPr>
          <w:ilvl w:val="0"/>
          <w:numId w:val="10"/>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Les mesures prises ou les mesures que le CEA propose de prendre pour remédier à la violation de données à caractère personnel, y compris, le cas échéant, les mesures pour en atténuer les éventuelles conséquences négatives. </w:t>
      </w:r>
    </w:p>
    <w:p w14:paraId="650C75DA" w14:textId="77777777" w:rsidR="00AE4FAE" w:rsidRPr="00AE4FAE" w:rsidRDefault="00AE4FAE" w:rsidP="00101B6A">
      <w:pPr>
        <w:pStyle w:val="Paragraphedeliste"/>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w:t>
      </w:r>
      <w:proofErr w:type="gramStart"/>
      <w:r w:rsidRPr="00AE4FAE">
        <w:rPr>
          <w:rFonts w:ascii="Arial" w:eastAsia="Times New Roman" w:hAnsi="Arial" w:cs="Arial"/>
          <w:i/>
          <w:szCs w:val="20"/>
          <w:lang w:eastAsia="fr-FR"/>
        </w:rPr>
        <w:t>délais;</w:t>
      </w:r>
      <w:proofErr w:type="gramEnd"/>
      <w:r w:rsidRPr="00AE4FAE">
        <w:rPr>
          <w:rFonts w:ascii="Arial" w:eastAsia="Times New Roman" w:hAnsi="Arial" w:cs="Arial"/>
          <w:i/>
          <w:szCs w:val="20"/>
          <w:lang w:eastAsia="fr-FR"/>
        </w:rPr>
        <w:t xml:space="preserve"> </w:t>
      </w:r>
    </w:p>
    <w:p w14:paraId="2A120FED" w14:textId="77777777" w:rsidR="00AE4FAE" w:rsidRPr="00AE4FAE" w:rsidRDefault="00AE4FAE" w:rsidP="00101B6A">
      <w:pPr>
        <w:pStyle w:val="Paragraphedeliste"/>
        <w:numPr>
          <w:ilvl w:val="0"/>
          <w:numId w:val="9"/>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Aux fins de la satisfaction, conformément à l’article 34 du </w:t>
      </w:r>
      <w:r w:rsidRPr="00AE4FAE">
        <w:rPr>
          <w:rFonts w:ascii="Arial" w:eastAsia="Times New Roman" w:hAnsi="Arial" w:cs="Arial"/>
          <w:bCs/>
          <w:i/>
          <w:iCs/>
          <w:szCs w:val="20"/>
          <w:lang w:eastAsia="fr-FR"/>
        </w:rPr>
        <w:t>règlement européen sur la protection des données</w:t>
      </w:r>
      <w:r w:rsidRPr="00AE4FAE">
        <w:rPr>
          <w:rFonts w:ascii="Arial" w:eastAsia="Times New Roman" w:hAnsi="Arial" w:cs="Arial"/>
          <w:i/>
          <w:szCs w:val="20"/>
          <w:lang w:eastAsia="fr-FR"/>
        </w:rPr>
        <w:t xml:space="preserve">,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  </w:t>
      </w:r>
    </w:p>
    <w:p w14:paraId="11F9C7E0" w14:textId="77777777" w:rsidR="00AE4FAE" w:rsidRPr="00AE4FAE" w:rsidRDefault="00AE4FAE" w:rsidP="00101B6A">
      <w:pPr>
        <w:pStyle w:val="Paragraphedeliste"/>
        <w:spacing w:after="165" w:line="240" w:lineRule="auto"/>
        <w:rPr>
          <w:rFonts w:ascii="Arial" w:eastAsia="Times New Roman" w:hAnsi="Arial" w:cs="Arial"/>
          <w:i/>
          <w:szCs w:val="20"/>
          <w:lang w:eastAsia="fr-FR"/>
        </w:rPr>
      </w:pPr>
    </w:p>
    <w:p w14:paraId="36758882" w14:textId="77777777" w:rsidR="00AE4FAE" w:rsidRPr="00AE4FAE" w:rsidRDefault="00AE4FAE" w:rsidP="00101B6A">
      <w:pPr>
        <w:pStyle w:val="Paragraphedeliste"/>
        <w:numPr>
          <w:ilvl w:val="0"/>
          <w:numId w:val="11"/>
        </w:numPr>
        <w:spacing w:after="165" w:line="240" w:lineRule="auto"/>
        <w:rPr>
          <w:rFonts w:ascii="Arial" w:eastAsia="Times New Roman" w:hAnsi="Arial" w:cs="Arial"/>
          <w:b/>
          <w:i/>
          <w:szCs w:val="20"/>
          <w:lang w:eastAsia="fr-FR"/>
        </w:rPr>
      </w:pPr>
      <w:r w:rsidRPr="00AE4FAE">
        <w:rPr>
          <w:rFonts w:ascii="Arial" w:eastAsia="Times New Roman" w:hAnsi="Arial" w:cs="Arial"/>
          <w:b/>
          <w:i/>
          <w:szCs w:val="20"/>
          <w:lang w:eastAsia="fr-FR"/>
        </w:rPr>
        <w:t xml:space="preserve">Violation de données en rapport avec des données traitées par le Titulaire </w:t>
      </w:r>
    </w:p>
    <w:p w14:paraId="5602BC8A"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En cas de violation de données en rapport avec des données traitées par le Titulaire, la notification faite au CEA contient au </w:t>
      </w:r>
      <w:proofErr w:type="gramStart"/>
      <w:r w:rsidRPr="00AE4FAE">
        <w:rPr>
          <w:rFonts w:ascii="Arial" w:eastAsia="Times New Roman" w:hAnsi="Arial" w:cs="Arial"/>
          <w:i/>
          <w:szCs w:val="20"/>
          <w:lang w:eastAsia="fr-FR"/>
        </w:rPr>
        <w:t>moins:</w:t>
      </w:r>
      <w:proofErr w:type="gramEnd"/>
      <w:r w:rsidRPr="00AE4FAE">
        <w:rPr>
          <w:rFonts w:ascii="Arial" w:eastAsia="Times New Roman" w:hAnsi="Arial" w:cs="Arial"/>
          <w:i/>
          <w:szCs w:val="20"/>
          <w:lang w:eastAsia="fr-FR"/>
        </w:rPr>
        <w:t xml:space="preserve"> </w:t>
      </w:r>
    </w:p>
    <w:p w14:paraId="4207E7C1" w14:textId="77777777" w:rsidR="00AE4FAE" w:rsidRPr="00AE4FAE" w:rsidRDefault="00AE4FAE" w:rsidP="00101B6A">
      <w:pPr>
        <w:pStyle w:val="Paragraphedeliste"/>
        <w:numPr>
          <w:ilvl w:val="0"/>
          <w:numId w:val="12"/>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Une description de la nature de la violation constatée (y compris, si possible, les catégories et le nombre approximatif de personnes concernées par la violation et d'enregistrements de données à caractère personnel concernés</w:t>
      </w:r>
      <w:proofErr w:type="gramStart"/>
      <w:r w:rsidRPr="00AE4FAE">
        <w:rPr>
          <w:rFonts w:ascii="Arial" w:eastAsia="Times New Roman" w:hAnsi="Arial" w:cs="Arial"/>
          <w:i/>
          <w:szCs w:val="20"/>
          <w:lang w:eastAsia="fr-FR"/>
        </w:rPr>
        <w:t>);</w:t>
      </w:r>
      <w:proofErr w:type="gramEnd"/>
      <w:r w:rsidRPr="00AE4FAE">
        <w:rPr>
          <w:rFonts w:ascii="Arial" w:eastAsia="Times New Roman" w:hAnsi="Arial" w:cs="Arial"/>
          <w:i/>
          <w:szCs w:val="20"/>
          <w:lang w:eastAsia="fr-FR"/>
        </w:rPr>
        <w:t xml:space="preserve"> </w:t>
      </w:r>
    </w:p>
    <w:p w14:paraId="4452A6FD" w14:textId="77777777" w:rsidR="00AE4FAE" w:rsidRPr="00AE4FAE" w:rsidRDefault="00AE4FAE" w:rsidP="00101B6A">
      <w:pPr>
        <w:pStyle w:val="Paragraphedeliste"/>
        <w:numPr>
          <w:ilvl w:val="0"/>
          <w:numId w:val="12"/>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Les coordonnées d’un point de contact auprès duquel des informations supplémentaires peuvent être obtenues au sujet de la violation de données à caractère </w:t>
      </w:r>
      <w:proofErr w:type="gramStart"/>
      <w:r w:rsidRPr="00AE4FAE">
        <w:rPr>
          <w:rFonts w:ascii="Arial" w:eastAsia="Times New Roman" w:hAnsi="Arial" w:cs="Arial"/>
          <w:i/>
          <w:szCs w:val="20"/>
          <w:lang w:eastAsia="fr-FR"/>
        </w:rPr>
        <w:t>personnel;</w:t>
      </w:r>
      <w:proofErr w:type="gramEnd"/>
      <w:r w:rsidRPr="00AE4FAE">
        <w:rPr>
          <w:rFonts w:ascii="Arial" w:eastAsia="Times New Roman" w:hAnsi="Arial" w:cs="Arial"/>
          <w:i/>
          <w:szCs w:val="20"/>
          <w:lang w:eastAsia="fr-FR"/>
        </w:rPr>
        <w:t xml:space="preserve"> </w:t>
      </w:r>
    </w:p>
    <w:p w14:paraId="31DD0384" w14:textId="77777777" w:rsidR="00AE4FAE" w:rsidRPr="00AE4FAE" w:rsidRDefault="00AE4FAE" w:rsidP="00101B6A">
      <w:pPr>
        <w:pStyle w:val="Paragraphedeliste"/>
        <w:numPr>
          <w:ilvl w:val="0"/>
          <w:numId w:val="12"/>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Ses conséquences probables et les mesures prises ou les mesures qu’il est proposé de prendre pour remédier à la violation, y compris pour en atténuer les éventuelles conséquences négatives. </w:t>
      </w:r>
    </w:p>
    <w:p w14:paraId="3F1A2C83" w14:textId="602F5465" w:rsidR="002305C5" w:rsidRPr="003E1CED" w:rsidRDefault="00AE4FAE" w:rsidP="003E1CED">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6A2A6C30" w14:textId="77777777" w:rsid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78855C07" w14:textId="77777777" w:rsidR="002305C5" w:rsidRPr="002305C5" w:rsidRDefault="002305C5" w:rsidP="00101B6A">
      <w:pPr>
        <w:pStyle w:val="Paragraphedeliste"/>
        <w:spacing w:before="100" w:beforeAutospacing="1" w:after="150" w:line="240" w:lineRule="auto"/>
        <w:ind w:left="785"/>
        <w:rPr>
          <w:rFonts w:ascii="Arial" w:eastAsia="Times New Roman" w:hAnsi="Arial" w:cs="Arial"/>
          <w:i/>
          <w:szCs w:val="20"/>
          <w:lang w:eastAsia="fr-FR"/>
        </w:rPr>
      </w:pPr>
    </w:p>
    <w:p w14:paraId="2F287CA5"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Mesures de sécurité</w:t>
      </w:r>
    </w:p>
    <w:p w14:paraId="3F428269"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4469"/>
        <w:gridCol w:w="4469"/>
      </w:tblGrid>
      <w:tr w:rsidR="00AE4FAE" w:rsidRPr="00AE4FAE" w14:paraId="244BCB19" w14:textId="77777777" w:rsidTr="008A62BD">
        <w:tc>
          <w:tcPr>
            <w:tcW w:w="2500" w:type="pct"/>
          </w:tcPr>
          <w:p w14:paraId="7591C005"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Pseudonymisation des données à caractère personnel (si applicable)</w:t>
            </w:r>
          </w:p>
        </w:tc>
        <w:tc>
          <w:tcPr>
            <w:tcW w:w="2500" w:type="pct"/>
          </w:tcPr>
          <w:p w14:paraId="738083C3" w14:textId="74C793C9" w:rsidR="00AE4FAE" w:rsidRPr="00AE4FAE" w:rsidRDefault="005649BF" w:rsidP="00101B6A">
            <w:pPr>
              <w:spacing w:after="165"/>
              <w:rPr>
                <w:rFonts w:ascii="Arial" w:eastAsia="Times New Roman" w:hAnsi="Arial" w:cs="Arial"/>
                <w:b/>
                <w:i/>
                <w:color w:val="7030A0"/>
                <w:szCs w:val="20"/>
                <w:lang w:eastAsia="fr-FR"/>
              </w:rPr>
            </w:pPr>
            <w:r>
              <w:rPr>
                <w:rFonts w:ascii="Arial" w:eastAsia="Times New Roman" w:hAnsi="Arial" w:cs="Arial"/>
                <w:b/>
                <w:i/>
                <w:color w:val="7030A0"/>
                <w:szCs w:val="20"/>
                <w:lang w:eastAsia="fr-FR"/>
              </w:rPr>
              <w:t>Non applicable</w:t>
            </w:r>
            <w:r w:rsidRPr="00AE4FAE">
              <w:rPr>
                <w:rStyle w:val="Appelnotedebasdep"/>
                <w:rFonts w:ascii="Arial" w:eastAsia="Times New Roman" w:hAnsi="Arial" w:cs="Arial"/>
                <w:b/>
                <w:i/>
                <w:color w:val="7030A0"/>
                <w:szCs w:val="20"/>
                <w:lang w:eastAsia="fr-FR"/>
              </w:rPr>
              <w:footnoteReference w:id="6"/>
            </w:r>
          </w:p>
        </w:tc>
      </w:tr>
      <w:tr w:rsidR="00AE4FAE" w:rsidRPr="00AE4FAE" w14:paraId="57DBA052" w14:textId="77777777" w:rsidTr="008A62BD">
        <w:tc>
          <w:tcPr>
            <w:tcW w:w="2500" w:type="pct"/>
          </w:tcPr>
          <w:p w14:paraId="0ABB5048"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Chiffrement des données à caractère personnel</w:t>
            </w:r>
          </w:p>
        </w:tc>
        <w:tc>
          <w:tcPr>
            <w:tcW w:w="2500" w:type="pct"/>
          </w:tcPr>
          <w:p w14:paraId="4F039799" w14:textId="220678F5" w:rsidR="00AE4FAE" w:rsidRPr="00AE4FAE" w:rsidRDefault="005649BF" w:rsidP="00101B6A">
            <w:pPr>
              <w:spacing w:after="165"/>
              <w:rPr>
                <w:rFonts w:ascii="Arial" w:eastAsia="Times New Roman" w:hAnsi="Arial" w:cs="Arial"/>
                <w:b/>
                <w:i/>
                <w:color w:val="7030A0"/>
                <w:szCs w:val="20"/>
                <w:lang w:eastAsia="fr-FR"/>
              </w:rPr>
            </w:pPr>
            <w:r>
              <w:rPr>
                <w:rFonts w:ascii="Arial" w:eastAsia="Times New Roman" w:hAnsi="Arial" w:cs="Arial"/>
                <w:b/>
                <w:i/>
                <w:color w:val="7030A0"/>
                <w:szCs w:val="20"/>
                <w:lang w:eastAsia="fr-FR"/>
              </w:rPr>
              <w:t>Non</w:t>
            </w:r>
            <w:r w:rsidRPr="00AE4FAE">
              <w:rPr>
                <w:rStyle w:val="Appelnotedebasdep"/>
                <w:rFonts w:ascii="Arial" w:eastAsia="Times New Roman" w:hAnsi="Arial" w:cs="Arial"/>
                <w:b/>
                <w:i/>
                <w:color w:val="7030A0"/>
                <w:szCs w:val="20"/>
                <w:lang w:eastAsia="fr-FR"/>
              </w:rPr>
              <w:footnoteReference w:id="7"/>
            </w:r>
            <w:r w:rsidRPr="00AE4FAE">
              <w:rPr>
                <w:rFonts w:ascii="Arial" w:eastAsia="Times New Roman" w:hAnsi="Arial" w:cs="Arial"/>
                <w:b/>
                <w:i/>
                <w:color w:val="7030A0"/>
                <w:szCs w:val="20"/>
                <w:lang w:eastAsia="fr-FR"/>
              </w:rPr>
              <w:t xml:space="preserve"> </w:t>
            </w:r>
            <w:r w:rsidR="00585B28">
              <w:rPr>
                <w:rFonts w:ascii="Arial" w:eastAsia="Times New Roman" w:hAnsi="Arial" w:cs="Arial"/>
                <w:b/>
                <w:i/>
                <w:color w:val="7030A0"/>
                <w:szCs w:val="20"/>
                <w:lang w:eastAsia="fr-FR"/>
              </w:rPr>
              <w:t>chiffrement conseillé pour le stockage à l’aide de ZoneCentral</w:t>
            </w:r>
          </w:p>
        </w:tc>
      </w:tr>
      <w:tr w:rsidR="00AE4FAE" w:rsidRPr="00AE4FAE" w14:paraId="37070208" w14:textId="77777777" w:rsidTr="008A62BD">
        <w:tc>
          <w:tcPr>
            <w:tcW w:w="2500" w:type="pct"/>
          </w:tcPr>
          <w:p w14:paraId="1FA25E88"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Moyens permettant de garantir la confidentialité et l’intégrité des données</w:t>
            </w:r>
          </w:p>
        </w:tc>
        <w:tc>
          <w:tcPr>
            <w:tcW w:w="2500" w:type="pct"/>
          </w:tcPr>
          <w:p w14:paraId="33113ABC" w14:textId="4AA256C6" w:rsidR="00AE4FAE" w:rsidRPr="00AE4FAE" w:rsidRDefault="00AE4FAE" w:rsidP="00101B6A">
            <w:pPr>
              <w:spacing w:after="165"/>
              <w:rPr>
                <w:rFonts w:ascii="Arial" w:eastAsia="Times New Roman" w:hAnsi="Arial" w:cs="Arial"/>
                <w:b/>
                <w:i/>
                <w:color w:val="7030A0"/>
                <w:szCs w:val="20"/>
                <w:lang w:eastAsia="fr-FR"/>
              </w:rPr>
            </w:pPr>
            <w:r w:rsidRPr="00AE4FAE">
              <w:rPr>
                <w:rFonts w:ascii="Arial" w:eastAsia="Times New Roman" w:hAnsi="Arial" w:cs="Arial"/>
                <w:b/>
                <w:i/>
                <w:color w:val="7030A0"/>
                <w:szCs w:val="20"/>
                <w:lang w:eastAsia="fr-FR"/>
              </w:rPr>
              <w:t>(A compléter par le Titulaire</w:t>
            </w:r>
            <w:r w:rsidRPr="00AE4FAE">
              <w:rPr>
                <w:rStyle w:val="Appelnotedebasdep"/>
                <w:rFonts w:ascii="Arial" w:eastAsia="Times New Roman" w:hAnsi="Arial" w:cs="Arial"/>
                <w:b/>
                <w:i/>
                <w:color w:val="7030A0"/>
                <w:szCs w:val="20"/>
                <w:lang w:eastAsia="fr-FR"/>
              </w:rPr>
              <w:footnoteReference w:id="8"/>
            </w:r>
            <w:r w:rsidRPr="00AE4FAE">
              <w:rPr>
                <w:rFonts w:ascii="Arial" w:eastAsia="Times New Roman" w:hAnsi="Arial" w:cs="Arial"/>
                <w:b/>
                <w:i/>
                <w:color w:val="7030A0"/>
                <w:szCs w:val="20"/>
                <w:lang w:eastAsia="fr-FR"/>
              </w:rPr>
              <w:t>)</w:t>
            </w:r>
            <w:r w:rsidR="00585B28">
              <w:rPr>
                <w:rFonts w:ascii="Arial" w:eastAsia="Times New Roman" w:hAnsi="Arial" w:cs="Arial"/>
                <w:b/>
                <w:i/>
                <w:color w:val="7030A0"/>
                <w:szCs w:val="20"/>
                <w:lang w:eastAsia="fr-FR"/>
              </w:rPr>
              <w:t xml:space="preserve"> protection du répertoire, accès </w:t>
            </w:r>
            <w:r w:rsidR="00E64CE6">
              <w:rPr>
                <w:rFonts w:ascii="Arial" w:eastAsia="Times New Roman" w:hAnsi="Arial" w:cs="Arial"/>
                <w:b/>
                <w:i/>
                <w:color w:val="7030A0"/>
                <w:szCs w:val="20"/>
                <w:lang w:eastAsia="fr-FR"/>
              </w:rPr>
              <w:t>à</w:t>
            </w:r>
            <w:r w:rsidR="00585B28">
              <w:rPr>
                <w:rFonts w:ascii="Arial" w:eastAsia="Times New Roman" w:hAnsi="Arial" w:cs="Arial"/>
                <w:b/>
                <w:i/>
                <w:color w:val="7030A0"/>
                <w:szCs w:val="20"/>
                <w:lang w:eastAsia="fr-FR"/>
              </w:rPr>
              <w:t xml:space="preserve"> une liste restreinte de salarié</w:t>
            </w:r>
          </w:p>
        </w:tc>
      </w:tr>
      <w:tr w:rsidR="00AE4FAE" w:rsidRPr="00AE4FAE" w14:paraId="3014A078" w14:textId="77777777" w:rsidTr="008A62BD">
        <w:tc>
          <w:tcPr>
            <w:tcW w:w="2500" w:type="pct"/>
          </w:tcPr>
          <w:p w14:paraId="22E5CE8A"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lastRenderedPageBreak/>
              <w:t>Moyens permettant de rétablir la disponibilité des données et leur accès dans des délais appropriés en cas d’incident physique ou technique</w:t>
            </w:r>
          </w:p>
        </w:tc>
        <w:tc>
          <w:tcPr>
            <w:tcW w:w="2500" w:type="pct"/>
          </w:tcPr>
          <w:p w14:paraId="6531519B" w14:textId="77777777" w:rsidR="00AE4FAE" w:rsidRPr="00AE4FAE" w:rsidRDefault="00AE4FAE" w:rsidP="00101B6A">
            <w:pPr>
              <w:spacing w:after="165"/>
              <w:rPr>
                <w:rFonts w:ascii="Arial" w:eastAsia="Times New Roman" w:hAnsi="Arial" w:cs="Arial"/>
                <w:b/>
                <w:i/>
                <w:color w:val="7030A0"/>
                <w:szCs w:val="20"/>
                <w:lang w:eastAsia="fr-FR"/>
              </w:rPr>
            </w:pPr>
            <w:r w:rsidRPr="00AE4FAE">
              <w:rPr>
                <w:rFonts w:ascii="Arial" w:eastAsia="Times New Roman" w:hAnsi="Arial" w:cs="Arial"/>
                <w:b/>
                <w:i/>
                <w:color w:val="7030A0"/>
                <w:szCs w:val="20"/>
                <w:lang w:eastAsia="fr-FR"/>
              </w:rPr>
              <w:t>(A compléter par le Titulaire</w:t>
            </w:r>
            <w:r w:rsidRPr="00AE4FAE">
              <w:rPr>
                <w:rStyle w:val="Appelnotedebasdep"/>
                <w:rFonts w:ascii="Arial" w:eastAsia="Times New Roman" w:hAnsi="Arial" w:cs="Arial"/>
                <w:b/>
                <w:i/>
                <w:color w:val="7030A0"/>
                <w:szCs w:val="20"/>
                <w:lang w:eastAsia="fr-FR"/>
              </w:rPr>
              <w:footnoteReference w:id="9"/>
            </w:r>
            <w:r w:rsidRPr="00AE4FAE">
              <w:rPr>
                <w:rFonts w:ascii="Arial" w:eastAsia="Times New Roman" w:hAnsi="Arial" w:cs="Arial"/>
                <w:b/>
                <w:i/>
                <w:color w:val="7030A0"/>
                <w:szCs w:val="20"/>
                <w:lang w:eastAsia="fr-FR"/>
              </w:rPr>
              <w:t>)</w:t>
            </w:r>
          </w:p>
        </w:tc>
      </w:tr>
      <w:tr w:rsidR="00AE4FAE" w:rsidRPr="00AE4FAE" w14:paraId="68666619" w14:textId="77777777" w:rsidTr="008A62BD">
        <w:tc>
          <w:tcPr>
            <w:tcW w:w="2500" w:type="pct"/>
          </w:tcPr>
          <w:p w14:paraId="225CEA6C" w14:textId="77777777" w:rsidR="00AE4FAE" w:rsidRPr="00AE4FAE" w:rsidRDefault="00AE4FAE" w:rsidP="00101B6A">
            <w:pPr>
              <w:spacing w:after="165"/>
              <w:rPr>
                <w:rFonts w:ascii="Arial" w:eastAsia="Times New Roman" w:hAnsi="Arial" w:cs="Arial"/>
                <w:i/>
                <w:szCs w:val="20"/>
                <w:lang w:eastAsia="fr-FR"/>
              </w:rPr>
            </w:pPr>
            <w:r w:rsidRPr="00AE4FAE">
              <w:rPr>
                <w:rFonts w:ascii="Arial" w:eastAsia="Times New Roman" w:hAnsi="Arial" w:cs="Arial"/>
                <w:i/>
                <w:szCs w:val="20"/>
                <w:lang w:eastAsia="fr-FR"/>
              </w:rPr>
              <w:t>Procédure visant à tester, analyser, évaluer l’efficacité des mesures de sécurité</w:t>
            </w:r>
          </w:p>
        </w:tc>
        <w:tc>
          <w:tcPr>
            <w:tcW w:w="2500" w:type="pct"/>
          </w:tcPr>
          <w:p w14:paraId="6199E801" w14:textId="77777777" w:rsidR="00AE4FAE" w:rsidRPr="00AE4FAE" w:rsidRDefault="00AE4FAE" w:rsidP="00101B6A">
            <w:pPr>
              <w:spacing w:after="165"/>
              <w:rPr>
                <w:rFonts w:ascii="Arial" w:eastAsia="Times New Roman" w:hAnsi="Arial" w:cs="Arial"/>
                <w:b/>
                <w:i/>
                <w:color w:val="7030A0"/>
                <w:szCs w:val="20"/>
                <w:lang w:eastAsia="fr-FR"/>
              </w:rPr>
            </w:pPr>
            <w:r w:rsidRPr="00AE4FAE">
              <w:rPr>
                <w:rFonts w:ascii="Arial" w:eastAsia="Times New Roman" w:hAnsi="Arial" w:cs="Arial"/>
                <w:b/>
                <w:i/>
                <w:color w:val="7030A0"/>
                <w:szCs w:val="20"/>
                <w:lang w:eastAsia="fr-FR"/>
              </w:rPr>
              <w:t>(A compléter par le Titulaire)</w:t>
            </w:r>
          </w:p>
        </w:tc>
      </w:tr>
    </w:tbl>
    <w:p w14:paraId="3B67B0F6"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Sort des données</w:t>
      </w:r>
    </w:p>
    <w:p w14:paraId="13FCAC14" w14:textId="77777777" w:rsidR="00AE4FAE" w:rsidRPr="00AE4FAE" w:rsidRDefault="00AE4FAE" w:rsidP="00101B6A">
      <w:p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i/>
          <w:szCs w:val="20"/>
          <w:lang w:eastAsia="fr-FR"/>
        </w:rPr>
        <w:t>Au terme du marché, le Titulaire s’engage à renvoyer toutes les données à caractère personnel au CEA sauf instruction différente reçue du CEA. Le renvoi doit s’accompagner de la destruction de toutes les copies existantes dans les systèmes d’information du Titulaire. Une fois détruites, le Titulaire doit justifier par écrit de la destruction.</w:t>
      </w:r>
    </w:p>
    <w:p w14:paraId="5F624585"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Délégué à la protection des données</w:t>
      </w:r>
    </w:p>
    <w:p w14:paraId="5811D961"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communique au CEA </w:t>
      </w:r>
      <w:r w:rsidRPr="00585B28">
        <w:rPr>
          <w:rFonts w:ascii="Arial" w:eastAsia="Times New Roman" w:hAnsi="Arial" w:cs="Arial"/>
          <w:b/>
          <w:bCs/>
          <w:i/>
          <w:szCs w:val="20"/>
          <w:highlight w:val="yellow"/>
          <w:lang w:eastAsia="fr-FR"/>
        </w:rPr>
        <w:t>le nom et les coordonnées de son délégué à la protection des données</w:t>
      </w:r>
      <w:r w:rsidRPr="00AE4FAE">
        <w:rPr>
          <w:rFonts w:ascii="Arial" w:eastAsia="Times New Roman" w:hAnsi="Arial" w:cs="Arial"/>
          <w:b/>
          <w:bCs/>
          <w:i/>
          <w:szCs w:val="20"/>
          <w:lang w:eastAsia="fr-FR"/>
        </w:rPr>
        <w:t>,</w:t>
      </w:r>
      <w:r w:rsidRPr="00AE4FAE">
        <w:rPr>
          <w:rFonts w:ascii="Arial" w:eastAsia="Times New Roman" w:hAnsi="Arial" w:cs="Arial"/>
          <w:i/>
          <w:szCs w:val="20"/>
          <w:lang w:eastAsia="fr-FR"/>
        </w:rPr>
        <w:t> s’il en a désigné un conformément à l’article 37 du règlement européen sur la protection des données.</w:t>
      </w:r>
    </w:p>
    <w:p w14:paraId="3FCD44D1"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Registre des catégories d’activités de traitement</w:t>
      </w:r>
    </w:p>
    <w:p w14:paraId="40D5D2F4" w14:textId="77777777" w:rsid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déclare </w:t>
      </w:r>
      <w:r w:rsidRPr="00AE4FAE">
        <w:rPr>
          <w:rFonts w:ascii="Arial" w:eastAsia="Times New Roman" w:hAnsi="Arial" w:cs="Arial"/>
          <w:b/>
          <w:bCs/>
          <w:i/>
          <w:szCs w:val="20"/>
          <w:lang w:eastAsia="fr-FR"/>
        </w:rPr>
        <w:t>tenir par écrit un registre</w:t>
      </w:r>
      <w:r w:rsidRPr="00AE4FAE">
        <w:rPr>
          <w:rFonts w:ascii="Arial" w:eastAsia="Times New Roman" w:hAnsi="Arial" w:cs="Arial"/>
          <w:i/>
          <w:szCs w:val="20"/>
          <w:lang w:eastAsia="fr-FR"/>
        </w:rPr>
        <w:t> de toutes les catégories d’activités de traitement effectuées pour le compte du CEA comprenant les éléments imposés par le règlement européen sur la protection des données.</w:t>
      </w:r>
    </w:p>
    <w:p w14:paraId="660AA9FD" w14:textId="77777777" w:rsidR="002305C5" w:rsidRDefault="002305C5" w:rsidP="00101B6A">
      <w:pPr>
        <w:spacing w:after="165" w:line="240" w:lineRule="auto"/>
        <w:rPr>
          <w:rFonts w:ascii="Arial" w:eastAsia="Times New Roman" w:hAnsi="Arial" w:cs="Arial"/>
          <w:i/>
          <w:szCs w:val="20"/>
          <w:lang w:eastAsia="fr-FR"/>
        </w:rPr>
      </w:pPr>
    </w:p>
    <w:p w14:paraId="42283676" w14:textId="77777777" w:rsidR="002305C5" w:rsidRPr="00AE4FAE" w:rsidRDefault="002305C5" w:rsidP="00101B6A">
      <w:pPr>
        <w:spacing w:after="165" w:line="240" w:lineRule="auto"/>
        <w:rPr>
          <w:rFonts w:ascii="Arial" w:eastAsia="Times New Roman" w:hAnsi="Arial" w:cs="Arial"/>
          <w:i/>
          <w:szCs w:val="20"/>
          <w:lang w:eastAsia="fr-FR"/>
        </w:rPr>
      </w:pPr>
    </w:p>
    <w:p w14:paraId="1BBE27C2" w14:textId="77777777" w:rsidR="00AE4FAE" w:rsidRPr="00AE4FAE" w:rsidRDefault="00AE4FAE" w:rsidP="00101B6A">
      <w:pPr>
        <w:pStyle w:val="Paragraphedeliste"/>
        <w:numPr>
          <w:ilvl w:val="1"/>
          <w:numId w:val="1"/>
        </w:numPr>
        <w:spacing w:before="100" w:beforeAutospacing="1" w:after="150" w:line="240" w:lineRule="auto"/>
        <w:rPr>
          <w:rFonts w:ascii="Arial" w:eastAsia="Times New Roman" w:hAnsi="Arial" w:cs="Arial"/>
          <w:i/>
          <w:szCs w:val="20"/>
          <w:lang w:eastAsia="fr-FR"/>
        </w:rPr>
      </w:pPr>
      <w:r w:rsidRPr="00AE4FAE">
        <w:rPr>
          <w:rFonts w:ascii="Arial" w:eastAsia="Times New Roman" w:hAnsi="Arial" w:cs="Arial"/>
          <w:b/>
          <w:bCs/>
          <w:i/>
          <w:szCs w:val="20"/>
          <w:lang w:eastAsia="fr-FR"/>
        </w:rPr>
        <w:t>Documentation</w:t>
      </w:r>
    </w:p>
    <w:p w14:paraId="6907FD9D"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Le Titulaire met à la disposition du CEA </w:t>
      </w:r>
      <w:r w:rsidRPr="00AE4FAE">
        <w:rPr>
          <w:rFonts w:ascii="Arial" w:eastAsia="Times New Roman" w:hAnsi="Arial" w:cs="Arial"/>
          <w:b/>
          <w:bCs/>
          <w:i/>
          <w:szCs w:val="20"/>
          <w:lang w:eastAsia="fr-FR"/>
        </w:rPr>
        <w:t>la documentation nécessaire pour démontrer le respect de toutes ses obligations</w:t>
      </w:r>
      <w:r w:rsidRPr="00AE4FAE">
        <w:rPr>
          <w:rFonts w:ascii="Arial" w:eastAsia="Times New Roman" w:hAnsi="Arial" w:cs="Arial"/>
          <w:i/>
          <w:szCs w:val="20"/>
          <w:lang w:eastAsia="fr-FR"/>
        </w:rPr>
        <w:t> et pour permettre la réalisation d'audits, y compris des inspections, par le CEA ou un autre auditeur qu'il a mandaté, et contribuer à ces audits.</w:t>
      </w:r>
    </w:p>
    <w:p w14:paraId="72995C74" w14:textId="77777777" w:rsidR="00AE4FAE" w:rsidRPr="00AE4FAE" w:rsidRDefault="00AE4FAE" w:rsidP="00101B6A">
      <w:pPr>
        <w:spacing w:after="375" w:line="600" w:lineRule="atLeast"/>
        <w:outlineLvl w:val="1"/>
        <w:rPr>
          <w:rFonts w:ascii="Arial" w:eastAsia="Times New Roman" w:hAnsi="Arial" w:cs="Arial"/>
          <w:b/>
          <w:i/>
          <w:szCs w:val="20"/>
          <w:lang w:eastAsia="fr-FR"/>
        </w:rPr>
      </w:pPr>
      <w:r w:rsidRPr="00AE4FAE">
        <w:rPr>
          <w:rFonts w:ascii="Arial" w:eastAsia="Times New Roman" w:hAnsi="Arial" w:cs="Arial"/>
          <w:b/>
          <w:i/>
          <w:szCs w:val="20"/>
          <w:lang w:eastAsia="fr-FR"/>
        </w:rPr>
        <w:t>IV. Obligations du CEA vis-à-vis du Titulaire</w:t>
      </w:r>
    </w:p>
    <w:p w14:paraId="007CC7FA" w14:textId="77777777" w:rsidR="00AE4FAE" w:rsidRPr="00AE4FAE" w:rsidRDefault="00AE4FAE" w:rsidP="00101B6A">
      <w:p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 xml:space="preserve">Le CEA s’engage à : </w:t>
      </w:r>
    </w:p>
    <w:p w14:paraId="4E1082C8"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Fournir au Titulaire les données visées au II des présentes clauses ;</w:t>
      </w:r>
    </w:p>
    <w:p w14:paraId="6A761F00"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Documenter par écrit toute instruction concernant le traitement des données par le Titulaire ;</w:t>
      </w:r>
    </w:p>
    <w:p w14:paraId="50904154"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Veiller, au préalable et pendant toute la durée du traitement, au respect des obligations prévues par le règlement européen sur la protection des données de la part du Titulaire ;</w:t>
      </w:r>
    </w:p>
    <w:p w14:paraId="492716CC" w14:textId="77777777" w:rsidR="00AE4FAE" w:rsidRPr="00AE4FAE" w:rsidRDefault="00AE4FAE" w:rsidP="00101B6A">
      <w:pPr>
        <w:pStyle w:val="Paragraphedeliste"/>
        <w:numPr>
          <w:ilvl w:val="0"/>
          <w:numId w:val="13"/>
        </w:numPr>
        <w:spacing w:after="165" w:line="240" w:lineRule="auto"/>
        <w:rPr>
          <w:rFonts w:ascii="Arial" w:eastAsia="Times New Roman" w:hAnsi="Arial" w:cs="Arial"/>
          <w:i/>
          <w:szCs w:val="20"/>
          <w:lang w:eastAsia="fr-FR"/>
        </w:rPr>
      </w:pPr>
      <w:r w:rsidRPr="00AE4FAE">
        <w:rPr>
          <w:rFonts w:ascii="Arial" w:eastAsia="Times New Roman" w:hAnsi="Arial" w:cs="Arial"/>
          <w:i/>
          <w:szCs w:val="20"/>
          <w:lang w:eastAsia="fr-FR"/>
        </w:rPr>
        <w:t>Superviser le traitement, y compris réaliser les audits et les inspections auprès du Titulaire.</w:t>
      </w:r>
    </w:p>
    <w:p w14:paraId="7BA25D6F" w14:textId="77777777" w:rsidR="00AE4FAE" w:rsidRPr="001C3D14" w:rsidRDefault="00AE4FAE" w:rsidP="00101B6A">
      <w:pPr>
        <w:widowControl w:val="0"/>
        <w:tabs>
          <w:tab w:val="left" w:pos="8220"/>
        </w:tabs>
        <w:autoSpaceDE w:val="0"/>
        <w:autoSpaceDN w:val="0"/>
        <w:adjustRightInd w:val="0"/>
        <w:rPr>
          <w:rFonts w:cstheme="minorHAnsi"/>
          <w:szCs w:val="20"/>
        </w:rPr>
      </w:pPr>
    </w:p>
    <w:p w14:paraId="1EE7568D" w14:textId="77777777" w:rsidR="00AE4FAE" w:rsidRPr="0037299B" w:rsidRDefault="00AE4FAE" w:rsidP="00101B6A">
      <w:pPr>
        <w:pStyle w:val="NormalWeb"/>
        <w:spacing w:before="0" w:beforeAutospacing="0" w:after="0" w:afterAutospacing="0"/>
        <w:jc w:val="both"/>
        <w:rPr>
          <w:rFonts w:ascii="Arial" w:eastAsiaTheme="minorEastAsia" w:hAnsi="Arial" w:cs="Arial"/>
          <w:kern w:val="24"/>
          <w:sz w:val="20"/>
          <w:szCs w:val="20"/>
        </w:rPr>
      </w:pPr>
    </w:p>
    <w:p w14:paraId="2BF01001" w14:textId="77777777" w:rsidR="00AE4FAE" w:rsidRDefault="00AE4FAE" w:rsidP="00101B6A">
      <w:pPr>
        <w:widowControl w:val="0"/>
        <w:autoSpaceDE w:val="0"/>
        <w:autoSpaceDN w:val="0"/>
        <w:adjustRightInd w:val="0"/>
        <w:spacing w:line="240" w:lineRule="auto"/>
        <w:rPr>
          <w:rFonts w:cstheme="minorHAnsi"/>
          <w:i/>
        </w:rPr>
      </w:pPr>
    </w:p>
    <w:p w14:paraId="33A2B35B" w14:textId="77777777" w:rsidR="00AE4FAE" w:rsidRPr="00501723" w:rsidRDefault="00AE4FAE" w:rsidP="00101B6A">
      <w:pPr>
        <w:widowControl w:val="0"/>
        <w:autoSpaceDE w:val="0"/>
        <w:autoSpaceDN w:val="0"/>
        <w:adjustRightInd w:val="0"/>
        <w:spacing w:line="240" w:lineRule="auto"/>
        <w:rPr>
          <w:rFonts w:cstheme="minorHAnsi"/>
          <w:i/>
        </w:rPr>
      </w:pPr>
    </w:p>
    <w:p w14:paraId="03C77E5B" w14:textId="77777777" w:rsidR="00795567" w:rsidRDefault="002305C5" w:rsidP="00101B6A">
      <w:pPr>
        <w:ind w:left="1416"/>
      </w:pPr>
      <w:r>
        <w:t>______________________________________________________</w:t>
      </w:r>
    </w:p>
    <w:sectPr w:rsidR="00795567" w:rsidSect="00AE4FAE">
      <w:headerReference w:type="default" r:id="rId7"/>
      <w:footerReference w:type="default" r:id="rId8"/>
      <w:headerReference w:type="first" r:id="rId9"/>
      <w:footerReference w:type="first" r:id="rId10"/>
      <w:pgSz w:w="11906" w:h="16838" w:code="9"/>
      <w:pgMar w:top="-989" w:right="1133" w:bottom="284" w:left="1814" w:header="258"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A1DD" w14:textId="77777777" w:rsidR="00AE4FAE" w:rsidRDefault="00AE4FAE" w:rsidP="00AE4FAE">
      <w:pPr>
        <w:spacing w:line="240" w:lineRule="auto"/>
      </w:pPr>
      <w:r>
        <w:separator/>
      </w:r>
    </w:p>
  </w:endnote>
  <w:endnote w:type="continuationSeparator" w:id="0">
    <w:p w14:paraId="5179FCF7" w14:textId="77777777" w:rsidR="00AE4FAE" w:rsidRDefault="00AE4FAE" w:rsidP="00AE4F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312B" w14:textId="77777777" w:rsidR="004D4A38" w:rsidRDefault="003E1CED" w:rsidP="004D4A38">
    <w:pPr>
      <w:tabs>
        <w:tab w:val="center" w:pos="4550"/>
        <w:tab w:val="left" w:pos="5818"/>
      </w:tabs>
      <w:ind w:right="260"/>
      <w:jc w:val="center"/>
      <w:rPr>
        <w:color w:val="222A35" w:themeColor="text2" w:themeShade="80"/>
        <w:sz w:val="24"/>
        <w:szCs w:val="24"/>
      </w:rPr>
    </w:pPr>
  </w:p>
  <w:p w14:paraId="643C3289" w14:textId="77777777" w:rsidR="00882BEE" w:rsidRPr="004D4A38" w:rsidRDefault="00AE4FAE" w:rsidP="004D4A38">
    <w:pPr>
      <w:pStyle w:val="Pieddepage"/>
      <w:jc w:val="right"/>
      <w:rPr>
        <w:sz w:val="18"/>
      </w:rPr>
    </w:pPr>
    <w:r w:rsidRPr="004D4A38">
      <w:rPr>
        <w:sz w:val="18"/>
      </w:rPr>
      <w:t xml:space="preserve">Page </w:t>
    </w:r>
    <w:r w:rsidRPr="004D4A38">
      <w:rPr>
        <w:bCs/>
        <w:sz w:val="18"/>
      </w:rPr>
      <w:fldChar w:fldCharType="begin"/>
    </w:r>
    <w:r w:rsidRPr="004D4A38">
      <w:rPr>
        <w:bCs/>
        <w:sz w:val="18"/>
      </w:rPr>
      <w:instrText>PAGE  \* Arabic  \* MERGEFORMAT</w:instrText>
    </w:r>
    <w:r w:rsidRPr="004D4A38">
      <w:rPr>
        <w:bCs/>
        <w:sz w:val="18"/>
      </w:rPr>
      <w:fldChar w:fldCharType="separate"/>
    </w:r>
    <w:r w:rsidR="002170C8">
      <w:rPr>
        <w:bCs/>
        <w:noProof/>
        <w:sz w:val="18"/>
      </w:rPr>
      <w:t>7</w:t>
    </w:r>
    <w:r w:rsidRPr="004D4A38">
      <w:rPr>
        <w:bCs/>
        <w:sz w:val="18"/>
      </w:rPr>
      <w:fldChar w:fldCharType="end"/>
    </w:r>
    <w:r w:rsidRPr="004D4A38">
      <w:rPr>
        <w:sz w:val="18"/>
      </w:rPr>
      <w:t xml:space="preserve"> sur </w:t>
    </w:r>
    <w:r w:rsidRPr="004D4A38">
      <w:rPr>
        <w:bCs/>
        <w:sz w:val="18"/>
      </w:rPr>
      <w:fldChar w:fldCharType="begin"/>
    </w:r>
    <w:r w:rsidRPr="004D4A38">
      <w:rPr>
        <w:bCs/>
        <w:sz w:val="18"/>
      </w:rPr>
      <w:instrText>NUMPAGES  \* Arabic  \* MERGEFORMAT</w:instrText>
    </w:r>
    <w:r w:rsidRPr="004D4A38">
      <w:rPr>
        <w:bCs/>
        <w:sz w:val="18"/>
      </w:rPr>
      <w:fldChar w:fldCharType="separate"/>
    </w:r>
    <w:r w:rsidR="002170C8">
      <w:rPr>
        <w:bCs/>
        <w:noProof/>
        <w:sz w:val="18"/>
      </w:rPr>
      <w:t>7</w:t>
    </w:r>
    <w:r w:rsidRPr="004D4A38">
      <w:rPr>
        <w:bCs/>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EAE7" w14:textId="77777777" w:rsidR="00882BEE" w:rsidRDefault="003E1CED">
    <w:pPr>
      <w:pStyle w:val="Pieddepage"/>
    </w:pPr>
  </w:p>
  <w:p w14:paraId="5D0D885E" w14:textId="77777777" w:rsidR="00882BEE" w:rsidRDefault="003E1CED">
    <w:pPr>
      <w:pStyle w:val="Pieddepage"/>
    </w:pPr>
  </w:p>
  <w:p w14:paraId="6B356014" w14:textId="77777777" w:rsidR="00882BEE" w:rsidRDefault="003E1CED">
    <w:pPr>
      <w:pStyle w:val="Pieddepage"/>
    </w:pPr>
  </w:p>
  <w:p w14:paraId="79B3C89D" w14:textId="77777777" w:rsidR="00882BEE" w:rsidRDefault="003E1CED">
    <w:pPr>
      <w:pStyle w:val="Pieddepage"/>
    </w:pPr>
  </w:p>
  <w:p w14:paraId="012417DD" w14:textId="77777777" w:rsidR="00882BEE" w:rsidRDefault="003E1CED">
    <w:pPr>
      <w:pStyle w:val="Pieddepage"/>
    </w:pPr>
  </w:p>
  <w:p w14:paraId="60B43141" w14:textId="77777777" w:rsidR="00882BEE" w:rsidRDefault="003E1CE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29CD" w14:textId="77777777" w:rsidR="00AE4FAE" w:rsidRDefault="00AE4FAE" w:rsidP="00AE4FAE">
      <w:pPr>
        <w:spacing w:line="240" w:lineRule="auto"/>
      </w:pPr>
      <w:r>
        <w:separator/>
      </w:r>
    </w:p>
  </w:footnote>
  <w:footnote w:type="continuationSeparator" w:id="0">
    <w:p w14:paraId="52A15016" w14:textId="77777777" w:rsidR="00AE4FAE" w:rsidRDefault="00AE4FAE" w:rsidP="00AE4FAE">
      <w:pPr>
        <w:spacing w:line="240" w:lineRule="auto"/>
      </w:pPr>
      <w:r>
        <w:continuationSeparator/>
      </w:r>
    </w:p>
  </w:footnote>
  <w:footnote w:id="1">
    <w:p w14:paraId="4CFE0BF0"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Préciser ce que le prestataire va faire avec les données. Par exemple</w:t>
      </w:r>
      <w:r>
        <w:rPr>
          <w:rFonts w:ascii="Arial" w:eastAsia="Times New Roman" w:hAnsi="Arial" w:cs="Arial"/>
          <w:color w:val="000000" w:themeColor="text1"/>
          <w:sz w:val="18"/>
          <w:lang w:eastAsia="fr-FR"/>
        </w:rPr>
        <w:t>, pour une</w:t>
      </w:r>
      <w:r w:rsidRPr="00C356D6">
        <w:rPr>
          <w:rFonts w:ascii="Arial" w:eastAsia="Times New Roman" w:hAnsi="Arial" w:cs="Arial"/>
          <w:color w:val="000000" w:themeColor="text1"/>
          <w:sz w:val="18"/>
          <w:lang w:eastAsia="fr-FR"/>
        </w:rPr>
        <w:t xml:space="preserve"> prestation </w:t>
      </w:r>
      <w:r>
        <w:rPr>
          <w:rFonts w:ascii="Arial" w:eastAsia="Times New Roman" w:hAnsi="Arial" w:cs="Arial"/>
          <w:color w:val="000000" w:themeColor="text1"/>
          <w:sz w:val="18"/>
          <w:lang w:eastAsia="fr-FR"/>
        </w:rPr>
        <w:t>d’infogérance</w:t>
      </w:r>
      <w:r w:rsidRPr="00C356D6">
        <w:rPr>
          <w:rFonts w:ascii="Arial" w:eastAsia="Times New Roman" w:hAnsi="Arial" w:cs="Arial"/>
          <w:color w:val="000000" w:themeColor="text1"/>
          <w:sz w:val="18"/>
          <w:lang w:eastAsia="fr-FR"/>
        </w:rPr>
        <w:t xml:space="preserve"> : </w:t>
      </w:r>
      <w:r>
        <w:rPr>
          <w:rFonts w:ascii="Arial" w:eastAsia="Times New Roman" w:hAnsi="Arial" w:cs="Arial"/>
          <w:color w:val="000000" w:themeColor="text1"/>
          <w:sz w:val="18"/>
          <w:lang w:eastAsia="fr-FR"/>
        </w:rPr>
        <w:t>intervention sur les systèmes d’information, maintenance</w:t>
      </w:r>
      <w:r w:rsidRPr="00C356D6">
        <w:rPr>
          <w:rFonts w:ascii="Arial" w:eastAsia="Times New Roman" w:hAnsi="Arial" w:cs="Arial"/>
          <w:color w:val="000000" w:themeColor="text1"/>
          <w:sz w:val="18"/>
          <w:lang w:eastAsia="fr-FR"/>
        </w:rPr>
        <w:t>…</w:t>
      </w:r>
    </w:p>
  </w:footnote>
  <w:footnote w:id="2">
    <w:p w14:paraId="491CD20D"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 xml:space="preserve">Raison pour laquelle les données sont traitées. Par exemple, </w:t>
      </w:r>
      <w:r>
        <w:rPr>
          <w:rFonts w:ascii="Arial" w:eastAsia="Times New Roman" w:hAnsi="Arial" w:cs="Arial"/>
          <w:color w:val="000000" w:themeColor="text1"/>
          <w:sz w:val="18"/>
          <w:lang w:eastAsia="fr-FR"/>
        </w:rPr>
        <w:t xml:space="preserve">infogérance, </w:t>
      </w:r>
      <w:r w:rsidRPr="00C356D6">
        <w:rPr>
          <w:rFonts w:ascii="Arial" w:eastAsia="Times New Roman" w:hAnsi="Arial" w:cs="Arial"/>
          <w:color w:val="000000" w:themeColor="text1"/>
          <w:sz w:val="18"/>
          <w:lang w:eastAsia="fr-FR"/>
        </w:rPr>
        <w:t>réservation de voyages, gestion des inscriptions à une conférence, organisation et suivi des élections professionnelles …</w:t>
      </w:r>
    </w:p>
  </w:footnote>
  <w:footnote w:id="3">
    <w:p w14:paraId="71B30AB8"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Les types de données sont principalement : Etat civil, Vie personnelle, Vie professionnelle, Informations économiques et financières, Données de connexion, N° de sécu, Données biométriques, Données génétiques, Difficultés sociales, Données de santé...</w:t>
      </w:r>
    </w:p>
  </w:footnote>
  <w:footnote w:id="4">
    <w:p w14:paraId="7CAF386A" w14:textId="77777777" w:rsidR="00AE4FAE" w:rsidRPr="00F971DB" w:rsidRDefault="00AE4FAE" w:rsidP="00AE4FAE">
      <w:pPr>
        <w:pStyle w:val="Notedefin"/>
        <w:jc w:val="both"/>
      </w:pPr>
      <w:r w:rsidRPr="00F971DB">
        <w:rPr>
          <w:rStyle w:val="Appelnotedebasdep"/>
        </w:rPr>
        <w:footnoteRef/>
      </w:r>
      <w:r w:rsidRPr="00F971DB">
        <w:t xml:space="preserve"> </w:t>
      </w:r>
      <w:r w:rsidRPr="00C356D6">
        <w:rPr>
          <w:rFonts w:ascii="Arial" w:hAnsi="Arial" w:cs="Arial"/>
          <w:color w:val="000000"/>
          <w:sz w:val="18"/>
          <w:lang w:eastAsia="fr-FR"/>
        </w:rPr>
        <w:t>Les catégories de personnes sont principalement : Salariés CEA, Salariés d'entreprises extérieures sur site CEA / intérimaires, Stagiaires, Clients, Fournisseurs, Visiteurs, Sujets de recherche, Grand public...</w:t>
      </w:r>
    </w:p>
  </w:footnote>
  <w:footnote w:id="5">
    <w:p w14:paraId="69143936" w14:textId="77777777" w:rsidR="00AE4FAE" w:rsidRPr="00F971DB" w:rsidRDefault="00AE4FAE" w:rsidP="00AE4FAE">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C356D6">
        <w:rPr>
          <w:rFonts w:ascii="Arial" w:eastAsia="Times New Roman" w:hAnsi="Arial" w:cs="Arial"/>
          <w:color w:val="000000" w:themeColor="text1"/>
          <w:sz w:val="18"/>
          <w:lang w:eastAsia="fr-FR"/>
        </w:rPr>
        <w:t>Préciser, par exemple, si les données ne sont accessibles que sur site CEA</w:t>
      </w:r>
      <w:r w:rsidRPr="00F971DB">
        <w:rPr>
          <w:rFonts w:ascii="Arial" w:eastAsia="Times New Roman" w:hAnsi="Arial" w:cs="Arial"/>
          <w:color w:val="000000" w:themeColor="text1"/>
          <w:lang w:eastAsia="fr-FR"/>
        </w:rPr>
        <w:t>.</w:t>
      </w:r>
    </w:p>
    <w:p w14:paraId="47E3AC73" w14:textId="77777777" w:rsidR="00AE4FAE" w:rsidRPr="008D46D1" w:rsidRDefault="00AE4FAE" w:rsidP="00AE4FAE">
      <w:pPr>
        <w:pStyle w:val="Notedefin"/>
        <w:rPr>
          <w:rFonts w:ascii="Arial" w:hAnsi="Arial" w:cs="Arial"/>
          <w:i/>
          <w:color w:val="000000" w:themeColor="text1"/>
        </w:rPr>
      </w:pPr>
    </w:p>
    <w:p w14:paraId="045B9DD5" w14:textId="77777777" w:rsidR="00AE4FAE" w:rsidRDefault="00AE4FAE" w:rsidP="00AE4FAE">
      <w:pPr>
        <w:pStyle w:val="Notedebasdepage"/>
      </w:pPr>
    </w:p>
  </w:footnote>
  <w:footnote w:id="6">
    <w:p w14:paraId="3AE34E71" w14:textId="77777777" w:rsidR="005649BF" w:rsidRPr="00F971DB" w:rsidRDefault="005649BF" w:rsidP="005649BF">
      <w:pPr>
        <w:pStyle w:val="Notedebasdepage"/>
        <w:jc w:val="both"/>
      </w:pPr>
      <w:r w:rsidRPr="00F971DB">
        <w:rPr>
          <w:rStyle w:val="Appelnotedebasdep"/>
        </w:rPr>
        <w:footnoteRef/>
      </w:r>
      <w:r w:rsidRPr="00F971DB">
        <w:t xml:space="preserve"> </w:t>
      </w:r>
      <w:r w:rsidRPr="008C12BC">
        <w:rPr>
          <w:rFonts w:cs="Arial"/>
          <w:color w:val="000000" w:themeColor="text1"/>
          <w:sz w:val="18"/>
        </w:rPr>
        <w:t>La « pseudonymisation » consiste à remplacer les noms/prénoms des personnes par un numéro d’identifiant. La pseudonymisation peut être obligatoire : par exemple, pour les traitements à des fins de recherche qui contiennent des données de santé ou des données génétiques</w:t>
      </w:r>
      <w:r w:rsidRPr="00F971DB">
        <w:rPr>
          <w:rFonts w:cs="Arial"/>
          <w:color w:val="000000" w:themeColor="text1"/>
        </w:rPr>
        <w:t>.</w:t>
      </w:r>
    </w:p>
  </w:footnote>
  <w:footnote w:id="7">
    <w:p w14:paraId="169BBE87" w14:textId="77777777" w:rsidR="005649BF" w:rsidRPr="00F971DB" w:rsidRDefault="005649BF" w:rsidP="005649BF">
      <w:pPr>
        <w:pStyle w:val="Notedebasdepage"/>
        <w:jc w:val="both"/>
      </w:pPr>
      <w:r w:rsidRPr="00F971DB">
        <w:rPr>
          <w:rStyle w:val="Appelnotedebasdep"/>
        </w:rPr>
        <w:footnoteRef/>
      </w:r>
      <w:r w:rsidRPr="00F971DB">
        <w:t xml:space="preserve"> </w:t>
      </w:r>
      <w:r w:rsidRPr="008C12BC">
        <w:rPr>
          <w:rFonts w:cs="Arial"/>
          <w:color w:val="000000" w:themeColor="text1"/>
          <w:sz w:val="18"/>
        </w:rPr>
        <w:t>A minima, il faut chiffrer les données lors de la transmission de données personnelles</w:t>
      </w:r>
    </w:p>
  </w:footnote>
  <w:footnote w:id="8">
    <w:p w14:paraId="7C8B94BC" w14:textId="77777777" w:rsidR="00AE4FAE" w:rsidRPr="008C12BC" w:rsidRDefault="00AE4FAE" w:rsidP="00AE4FAE">
      <w:pPr>
        <w:pStyle w:val="Commentaire"/>
        <w:rPr>
          <w:rFonts w:ascii="Arial" w:hAnsi="Arial" w:cs="Arial"/>
          <w:color w:val="000000" w:themeColor="text1"/>
          <w:sz w:val="18"/>
        </w:rPr>
      </w:pPr>
      <w:r w:rsidRPr="00F971DB">
        <w:rPr>
          <w:rStyle w:val="Appelnotedebasdep"/>
        </w:rPr>
        <w:footnoteRef/>
      </w:r>
      <w:r w:rsidRPr="00F971DB">
        <w:t xml:space="preserve"> </w:t>
      </w:r>
      <w:r w:rsidRPr="008C12BC">
        <w:rPr>
          <w:rFonts w:ascii="Arial" w:hAnsi="Arial" w:cs="Arial"/>
          <w:color w:val="000000" w:themeColor="text1"/>
          <w:sz w:val="18"/>
        </w:rPr>
        <w:t xml:space="preserve">Guide de la CNIL : </w:t>
      </w:r>
      <w:hyperlink r:id="rId1" w:history="1">
        <w:r w:rsidRPr="008C12BC">
          <w:rPr>
            <w:rStyle w:val="Lienhypertexte"/>
            <w:rFonts w:ascii="Arial" w:hAnsi="Arial" w:cs="Arial"/>
            <w:sz w:val="18"/>
          </w:rPr>
          <w:t>https://www.cnil.fr/fr/un-nouveau-guide-de-la-securite-des-donnees-personnelles</w:t>
        </w:r>
      </w:hyperlink>
    </w:p>
    <w:p w14:paraId="11D5E3D7" w14:textId="77777777" w:rsidR="00AE4FAE" w:rsidRPr="008C12BC" w:rsidRDefault="00AE4FAE" w:rsidP="00AE4FAE">
      <w:pPr>
        <w:pStyle w:val="Commentaire"/>
        <w:rPr>
          <w:rFonts w:ascii="Arial" w:hAnsi="Arial" w:cs="Arial"/>
          <w:color w:val="000000" w:themeColor="text1"/>
          <w:sz w:val="18"/>
        </w:rPr>
      </w:pPr>
      <w:r w:rsidRPr="008C12BC">
        <w:rPr>
          <w:rFonts w:ascii="Arial" w:hAnsi="Arial" w:cs="Arial"/>
          <w:color w:val="000000" w:themeColor="text1"/>
          <w:sz w:val="18"/>
        </w:rPr>
        <w:t>Vérifier a minima :</w:t>
      </w:r>
    </w:p>
    <w:p w14:paraId="5592662D"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Accès aux locaux contrôlés (alarmes anti-intrusion, détecteurs de fumée, contrôle d’accès dédié à la salle informatique, règles d'accès des visiteurs)</w:t>
      </w:r>
    </w:p>
    <w:p w14:paraId="6C66B997"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Accès aux données limitées aux seules personnes habilitées, accès par identifiant / mot de passe régulièrement modifié (</w:t>
      </w:r>
      <w:hyperlink r:id="rId2" w:history="1">
        <w:r w:rsidRPr="008C12BC">
          <w:rPr>
            <w:rStyle w:val="Lienhypertexte"/>
            <w:rFonts w:ascii="Arial" w:hAnsi="Arial" w:cs="Arial"/>
            <w:sz w:val="18"/>
          </w:rPr>
          <w:t>https://www.cnil.fr/fr/authentification-par-mot-de-passe-les-mesures-de-securite-elementaires</w:t>
        </w:r>
      </w:hyperlink>
      <w:r w:rsidRPr="008C12BC">
        <w:rPr>
          <w:rFonts w:ascii="Arial" w:hAnsi="Arial" w:cs="Arial"/>
          <w:color w:val="000000" w:themeColor="text1"/>
          <w:sz w:val="18"/>
        </w:rPr>
        <w:t>)</w:t>
      </w:r>
    </w:p>
    <w:p w14:paraId="3BEACF9D"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Protection du réseau interne (gestion des connexions wi-fi, VPN si accès à distance, limitation des flux réseaux)</w:t>
      </w:r>
    </w:p>
    <w:p w14:paraId="3A2B9A52"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Postes de travail sécurisés avec verrouillage automatique des sessions, pare-feu, antivirus,</w:t>
      </w:r>
    </w:p>
    <w:p w14:paraId="35CBFEED" w14:textId="77777777" w:rsidR="00AE4FAE" w:rsidRPr="00F971DB" w:rsidRDefault="00AE4FAE" w:rsidP="00AE4FAE">
      <w:pPr>
        <w:pStyle w:val="Commentaire"/>
        <w:numPr>
          <w:ilvl w:val="0"/>
          <w:numId w:val="4"/>
        </w:numPr>
      </w:pPr>
      <w:r w:rsidRPr="008C12BC">
        <w:rPr>
          <w:rFonts w:ascii="Arial" w:hAnsi="Arial" w:cs="Arial"/>
          <w:color w:val="000000" w:themeColor="text1"/>
          <w:sz w:val="18"/>
        </w:rPr>
        <w:t>Journalisation des données</w:t>
      </w:r>
    </w:p>
  </w:footnote>
  <w:footnote w:id="9">
    <w:p w14:paraId="6DFF9A58" w14:textId="77777777" w:rsidR="00AE4FAE" w:rsidRPr="008C12BC" w:rsidRDefault="00AE4FAE" w:rsidP="00AE4FAE">
      <w:pPr>
        <w:pStyle w:val="Commentaire"/>
        <w:rPr>
          <w:rFonts w:ascii="Arial" w:hAnsi="Arial" w:cs="Arial"/>
          <w:color w:val="000000" w:themeColor="text1"/>
          <w:sz w:val="18"/>
        </w:rPr>
      </w:pPr>
      <w:r w:rsidRPr="00F971DB">
        <w:rPr>
          <w:rStyle w:val="Appelnotedebasdep"/>
        </w:rPr>
        <w:footnoteRef/>
      </w:r>
      <w:r w:rsidRPr="00F971DB">
        <w:t xml:space="preserve"> </w:t>
      </w:r>
      <w:r w:rsidRPr="008C12BC">
        <w:rPr>
          <w:rFonts w:ascii="Arial" w:hAnsi="Arial" w:cs="Arial"/>
          <w:color w:val="000000" w:themeColor="text1"/>
          <w:sz w:val="18"/>
        </w:rPr>
        <w:t xml:space="preserve">Guide de la CNIL : </w:t>
      </w:r>
      <w:hyperlink r:id="rId3" w:history="1">
        <w:r w:rsidRPr="008C12BC">
          <w:rPr>
            <w:rStyle w:val="Lienhypertexte"/>
            <w:rFonts w:ascii="Arial" w:hAnsi="Arial" w:cs="Arial"/>
            <w:sz w:val="18"/>
          </w:rPr>
          <w:t>https://www.cnil.fr/fr/un-nouveau-guide-de-la-securite-des-donnees-personnelles</w:t>
        </w:r>
      </w:hyperlink>
    </w:p>
    <w:p w14:paraId="01D1106B" w14:textId="77777777" w:rsidR="00AE4FAE" w:rsidRPr="008C12BC" w:rsidRDefault="00AE4FAE" w:rsidP="00AE4FAE">
      <w:pPr>
        <w:pStyle w:val="Commentaire"/>
        <w:rPr>
          <w:rFonts w:ascii="Arial" w:hAnsi="Arial" w:cs="Arial"/>
          <w:color w:val="000000" w:themeColor="text1"/>
          <w:sz w:val="18"/>
        </w:rPr>
      </w:pPr>
      <w:r w:rsidRPr="008C12BC">
        <w:rPr>
          <w:rFonts w:ascii="Arial" w:hAnsi="Arial" w:cs="Arial"/>
          <w:color w:val="000000" w:themeColor="text1"/>
          <w:sz w:val="18"/>
        </w:rPr>
        <w:t>Vérifier a minima :</w:t>
      </w:r>
    </w:p>
    <w:p w14:paraId="4C6F8275"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Stockage sur réseau</w:t>
      </w:r>
    </w:p>
    <w:p w14:paraId="6CEC9513" w14:textId="77777777" w:rsidR="00AE4FAE" w:rsidRPr="008C12BC" w:rsidRDefault="00AE4FAE" w:rsidP="00AE4FAE">
      <w:pPr>
        <w:pStyle w:val="Commentaire"/>
        <w:numPr>
          <w:ilvl w:val="0"/>
          <w:numId w:val="4"/>
        </w:numPr>
        <w:rPr>
          <w:rFonts w:ascii="Arial" w:hAnsi="Arial" w:cs="Arial"/>
          <w:color w:val="000000" w:themeColor="text1"/>
          <w:sz w:val="18"/>
        </w:rPr>
      </w:pPr>
      <w:r w:rsidRPr="008C12BC">
        <w:rPr>
          <w:rFonts w:ascii="Arial" w:hAnsi="Arial" w:cs="Arial"/>
          <w:color w:val="000000" w:themeColor="text1"/>
          <w:sz w:val="18"/>
        </w:rPr>
        <w:t>Sauvegardes régulières dans un endroit distinct</w:t>
      </w:r>
    </w:p>
    <w:p w14:paraId="4B1FF130" w14:textId="77777777" w:rsidR="00AE4FAE" w:rsidRDefault="00AE4FAE" w:rsidP="00AE4FAE">
      <w:pPr>
        <w:pStyle w:val="Notedebasdepage"/>
        <w:numPr>
          <w:ilvl w:val="0"/>
          <w:numId w:val="4"/>
        </w:numPr>
        <w:jc w:val="both"/>
      </w:pPr>
      <w:r w:rsidRPr="008C12BC">
        <w:rPr>
          <w:rFonts w:cs="Arial"/>
          <w:color w:val="000000" w:themeColor="text1"/>
          <w:sz w:val="18"/>
        </w:rPr>
        <w:t>Plan de reprise des données en cas d’incident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AFD03" w14:textId="77777777" w:rsidR="00882BEE" w:rsidRDefault="003E1CED">
    <w:pPr>
      <w:pStyle w:val="En-tte"/>
    </w:pPr>
  </w:p>
  <w:p w14:paraId="197944FE" w14:textId="77777777" w:rsidR="00882BEE" w:rsidRDefault="003E1CED">
    <w:pPr>
      <w:pStyle w:val="En-tte"/>
    </w:pPr>
  </w:p>
  <w:p w14:paraId="5C588323" w14:textId="77777777" w:rsidR="00882BEE" w:rsidRDefault="003E1CED">
    <w:pPr>
      <w:pStyle w:val="En-tte"/>
    </w:pPr>
  </w:p>
  <w:p w14:paraId="4AABBEC4" w14:textId="77777777" w:rsidR="00882BEE" w:rsidRDefault="003E1CE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4D179" w14:textId="77777777" w:rsidR="00882BEE" w:rsidRDefault="003E1CED" w:rsidP="002D035F">
    <w:pPr>
      <w:pStyle w:val="En-tte"/>
    </w:pPr>
  </w:p>
  <w:p w14:paraId="6B74EC8A" w14:textId="77777777" w:rsidR="00882BEE" w:rsidRDefault="003E1CED" w:rsidP="002D035F">
    <w:pPr>
      <w:pStyle w:val="En-tte"/>
    </w:pPr>
  </w:p>
  <w:p w14:paraId="7FA36550" w14:textId="77777777" w:rsidR="00882BEE" w:rsidRDefault="003E1CED" w:rsidP="002D035F">
    <w:pPr>
      <w:pStyle w:val="En-tte"/>
    </w:pPr>
  </w:p>
  <w:p w14:paraId="3A729F94" w14:textId="77777777" w:rsidR="00882BEE" w:rsidRDefault="003E1CED" w:rsidP="002D035F">
    <w:pPr>
      <w:pStyle w:val="En-tte"/>
    </w:pPr>
  </w:p>
  <w:p w14:paraId="5A60D1CC" w14:textId="77777777" w:rsidR="00882BEE" w:rsidRDefault="003E1CED" w:rsidP="002D035F">
    <w:pPr>
      <w:pStyle w:val="En-tte"/>
    </w:pPr>
  </w:p>
  <w:p w14:paraId="4F5D6191" w14:textId="77777777" w:rsidR="00882BEE" w:rsidRDefault="003E1CED" w:rsidP="002D035F">
    <w:pPr>
      <w:pStyle w:val="En-tte"/>
    </w:pPr>
  </w:p>
  <w:p w14:paraId="4C74C514" w14:textId="77777777" w:rsidR="00882BEE" w:rsidRDefault="003E1CED" w:rsidP="002D035F">
    <w:pPr>
      <w:pStyle w:val="En-tte"/>
    </w:pPr>
  </w:p>
  <w:p w14:paraId="36B95C18" w14:textId="77777777" w:rsidR="00882BEE" w:rsidRDefault="003E1CED" w:rsidP="002D035F">
    <w:pPr>
      <w:pStyle w:val="En-tte"/>
    </w:pPr>
  </w:p>
  <w:p w14:paraId="000ED7AB" w14:textId="77777777" w:rsidR="00882BEE" w:rsidRDefault="003E1CED" w:rsidP="002D035F">
    <w:pPr>
      <w:pStyle w:val="En-tte"/>
    </w:pPr>
  </w:p>
  <w:p w14:paraId="54747185" w14:textId="77777777" w:rsidR="00882BEE" w:rsidRDefault="003E1CED" w:rsidP="00AE4FAE">
    <w:pPr>
      <w:pStyle w:val="En-tte"/>
      <w:ind w:firstLine="708"/>
    </w:pPr>
  </w:p>
  <w:p w14:paraId="1233D037" w14:textId="77777777" w:rsidR="00882BEE" w:rsidRDefault="003E1CED" w:rsidP="002D035F">
    <w:pPr>
      <w:pStyle w:val="En-tte"/>
    </w:pPr>
  </w:p>
  <w:p w14:paraId="68C78760" w14:textId="77777777" w:rsidR="00882BEE" w:rsidRDefault="003E1CED" w:rsidP="002D035F">
    <w:pPr>
      <w:pStyle w:val="En-tte"/>
    </w:pPr>
  </w:p>
  <w:p w14:paraId="49A14CF5" w14:textId="77777777" w:rsidR="00882BEE" w:rsidRDefault="003E1CED" w:rsidP="002D03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4FC"/>
    <w:multiLevelType w:val="hybridMultilevel"/>
    <w:tmpl w:val="B80C558A"/>
    <w:lvl w:ilvl="0" w:tplc="040C0011">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05A95C47"/>
    <w:multiLevelType w:val="hybridMultilevel"/>
    <w:tmpl w:val="B82AABE8"/>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 w15:restartNumberingAfterBreak="0">
    <w:nsid w:val="1AA86397"/>
    <w:multiLevelType w:val="multilevel"/>
    <w:tmpl w:val="040C001D"/>
    <w:lvl w:ilvl="0">
      <w:start w:val="1"/>
      <w:numFmt w:val="decimal"/>
      <w:lvlText w:val="%1)"/>
      <w:lvlJc w:val="left"/>
      <w:pPr>
        <w:ind w:left="1068" w:hanging="360"/>
      </w:pPr>
      <w:rPr>
        <w:rFonts w:hint="default"/>
        <w:sz w:val="20"/>
      </w:rPr>
    </w:lvl>
    <w:lvl w:ilvl="1">
      <w:start w:val="1"/>
      <w:numFmt w:val="lowerLetter"/>
      <w:lvlText w:val="%2)"/>
      <w:lvlJc w:val="left"/>
      <w:pPr>
        <w:ind w:left="1428" w:hanging="360"/>
      </w:pPr>
      <w:rPr>
        <w:rFonts w:hint="default"/>
        <w:b/>
      </w:rPr>
    </w:lvl>
    <w:lvl w:ilvl="2">
      <w:start w:val="1"/>
      <w:numFmt w:val="lowerRoman"/>
      <w:lvlText w:val="%3)"/>
      <w:lvlJc w:val="left"/>
      <w:pPr>
        <w:ind w:left="1788" w:hanging="360"/>
      </w:pPr>
      <w:rPr>
        <w:rFonts w:hint="default"/>
        <w:sz w:val="20"/>
      </w:rPr>
    </w:lvl>
    <w:lvl w:ilvl="3">
      <w:start w:val="1"/>
      <w:numFmt w:val="decimal"/>
      <w:lvlText w:val="(%4)"/>
      <w:lvlJc w:val="left"/>
      <w:pPr>
        <w:ind w:left="2148" w:hanging="360"/>
      </w:pPr>
      <w:rPr>
        <w:rFonts w:hint="default"/>
        <w:sz w:val="20"/>
      </w:rPr>
    </w:lvl>
    <w:lvl w:ilvl="4">
      <w:start w:val="1"/>
      <w:numFmt w:val="lowerLetter"/>
      <w:lvlText w:val="(%5)"/>
      <w:lvlJc w:val="left"/>
      <w:pPr>
        <w:ind w:left="2508" w:hanging="360"/>
      </w:pPr>
      <w:rPr>
        <w:rFonts w:hint="default"/>
        <w:sz w:val="20"/>
      </w:rPr>
    </w:lvl>
    <w:lvl w:ilvl="5">
      <w:start w:val="1"/>
      <w:numFmt w:val="lowerRoman"/>
      <w:lvlText w:val="(%6)"/>
      <w:lvlJc w:val="left"/>
      <w:pPr>
        <w:ind w:left="2868" w:hanging="360"/>
      </w:pPr>
      <w:rPr>
        <w:rFonts w:hint="default"/>
        <w:sz w:val="20"/>
      </w:rPr>
    </w:lvl>
    <w:lvl w:ilvl="6">
      <w:start w:val="1"/>
      <w:numFmt w:val="decimal"/>
      <w:lvlText w:val="%7."/>
      <w:lvlJc w:val="left"/>
      <w:pPr>
        <w:ind w:left="3228" w:hanging="360"/>
      </w:pPr>
      <w:rPr>
        <w:rFonts w:hint="default"/>
        <w:sz w:val="20"/>
      </w:rPr>
    </w:lvl>
    <w:lvl w:ilvl="7">
      <w:start w:val="1"/>
      <w:numFmt w:val="lowerLetter"/>
      <w:lvlText w:val="%8."/>
      <w:lvlJc w:val="left"/>
      <w:pPr>
        <w:ind w:left="3588" w:hanging="360"/>
      </w:pPr>
      <w:rPr>
        <w:rFonts w:hint="default"/>
        <w:sz w:val="20"/>
      </w:rPr>
    </w:lvl>
    <w:lvl w:ilvl="8">
      <w:start w:val="1"/>
      <w:numFmt w:val="lowerRoman"/>
      <w:lvlText w:val="%9."/>
      <w:lvlJc w:val="left"/>
      <w:pPr>
        <w:ind w:left="3948" w:hanging="360"/>
      </w:pPr>
      <w:rPr>
        <w:rFonts w:hint="default"/>
        <w:sz w:val="20"/>
      </w:rPr>
    </w:lvl>
  </w:abstractNum>
  <w:abstractNum w:abstractNumId="3" w15:restartNumberingAfterBreak="0">
    <w:nsid w:val="25167E58"/>
    <w:multiLevelType w:val="hybridMultilevel"/>
    <w:tmpl w:val="7696FC88"/>
    <w:lvl w:ilvl="0" w:tplc="C6D46606">
      <w:start w:val="1"/>
      <w:numFmt w:val="lowerLetter"/>
      <w:lvlText w:val="%1)"/>
      <w:lvlJc w:val="left"/>
      <w:pPr>
        <w:ind w:left="370" w:hanging="360"/>
      </w:pPr>
      <w:rPr>
        <w:rFonts w:hint="default"/>
      </w:rPr>
    </w:lvl>
    <w:lvl w:ilvl="1" w:tplc="040C0019" w:tentative="1">
      <w:start w:val="1"/>
      <w:numFmt w:val="lowerLetter"/>
      <w:lvlText w:val="%2."/>
      <w:lvlJc w:val="left"/>
      <w:pPr>
        <w:ind w:left="1090" w:hanging="360"/>
      </w:pPr>
    </w:lvl>
    <w:lvl w:ilvl="2" w:tplc="040C001B" w:tentative="1">
      <w:start w:val="1"/>
      <w:numFmt w:val="lowerRoman"/>
      <w:lvlText w:val="%3."/>
      <w:lvlJc w:val="right"/>
      <w:pPr>
        <w:ind w:left="1810" w:hanging="180"/>
      </w:pPr>
    </w:lvl>
    <w:lvl w:ilvl="3" w:tplc="040C000F" w:tentative="1">
      <w:start w:val="1"/>
      <w:numFmt w:val="decimal"/>
      <w:lvlText w:val="%4."/>
      <w:lvlJc w:val="left"/>
      <w:pPr>
        <w:ind w:left="2530" w:hanging="360"/>
      </w:pPr>
    </w:lvl>
    <w:lvl w:ilvl="4" w:tplc="040C0019" w:tentative="1">
      <w:start w:val="1"/>
      <w:numFmt w:val="lowerLetter"/>
      <w:lvlText w:val="%5."/>
      <w:lvlJc w:val="left"/>
      <w:pPr>
        <w:ind w:left="3250" w:hanging="360"/>
      </w:pPr>
    </w:lvl>
    <w:lvl w:ilvl="5" w:tplc="040C001B" w:tentative="1">
      <w:start w:val="1"/>
      <w:numFmt w:val="lowerRoman"/>
      <w:lvlText w:val="%6."/>
      <w:lvlJc w:val="right"/>
      <w:pPr>
        <w:ind w:left="3970" w:hanging="180"/>
      </w:pPr>
    </w:lvl>
    <w:lvl w:ilvl="6" w:tplc="040C000F" w:tentative="1">
      <w:start w:val="1"/>
      <w:numFmt w:val="decimal"/>
      <w:lvlText w:val="%7."/>
      <w:lvlJc w:val="left"/>
      <w:pPr>
        <w:ind w:left="4690" w:hanging="360"/>
      </w:pPr>
    </w:lvl>
    <w:lvl w:ilvl="7" w:tplc="040C0019" w:tentative="1">
      <w:start w:val="1"/>
      <w:numFmt w:val="lowerLetter"/>
      <w:lvlText w:val="%8."/>
      <w:lvlJc w:val="left"/>
      <w:pPr>
        <w:ind w:left="5410" w:hanging="360"/>
      </w:pPr>
    </w:lvl>
    <w:lvl w:ilvl="8" w:tplc="040C001B" w:tentative="1">
      <w:start w:val="1"/>
      <w:numFmt w:val="lowerRoman"/>
      <w:lvlText w:val="%9."/>
      <w:lvlJc w:val="right"/>
      <w:pPr>
        <w:ind w:left="6130" w:hanging="180"/>
      </w:pPr>
    </w:lvl>
  </w:abstractNum>
  <w:abstractNum w:abstractNumId="4" w15:restartNumberingAfterBreak="0">
    <w:nsid w:val="2E861544"/>
    <w:multiLevelType w:val="multilevel"/>
    <w:tmpl w:val="20E8C6E4"/>
    <w:lvl w:ilvl="0">
      <w:start w:val="5"/>
      <w:numFmt w:val="decimal"/>
      <w:lvlText w:val="%1."/>
      <w:lvlJc w:val="left"/>
      <w:pPr>
        <w:tabs>
          <w:tab w:val="num" w:pos="644"/>
        </w:tabs>
        <w:ind w:left="644"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2D7D0F"/>
    <w:multiLevelType w:val="multilevel"/>
    <w:tmpl w:val="73DAD57A"/>
    <w:lvl w:ilvl="0">
      <w:start w:val="1"/>
      <w:numFmt w:val="decimal"/>
      <w:lvlText w:val="%1."/>
      <w:lvlJc w:val="left"/>
      <w:pPr>
        <w:tabs>
          <w:tab w:val="num" w:pos="720"/>
        </w:tabs>
        <w:ind w:left="720" w:hanging="360"/>
      </w:pPr>
    </w:lvl>
    <w:lvl w:ilvl="1">
      <w:start w:val="10"/>
      <w:numFmt w:val="decimal"/>
      <w:lvlText w:val="%2."/>
      <w:lvlJc w:val="left"/>
      <w:pPr>
        <w:ind w:left="785"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BA7BF2"/>
    <w:multiLevelType w:val="hybridMultilevel"/>
    <w:tmpl w:val="86F4D516"/>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C66CAD"/>
    <w:multiLevelType w:val="hybridMultilevel"/>
    <w:tmpl w:val="CCCA080E"/>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8" w15:restartNumberingAfterBreak="0">
    <w:nsid w:val="48A11966"/>
    <w:multiLevelType w:val="hybridMultilevel"/>
    <w:tmpl w:val="1BA4CB1C"/>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C3C3283"/>
    <w:multiLevelType w:val="hybridMultilevel"/>
    <w:tmpl w:val="0C2088F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5E2E6707"/>
    <w:multiLevelType w:val="hybridMultilevel"/>
    <w:tmpl w:val="6F0697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E2D5723"/>
    <w:multiLevelType w:val="hybridMultilevel"/>
    <w:tmpl w:val="43E6461A"/>
    <w:lvl w:ilvl="0" w:tplc="B3F2FD62">
      <w:start w:val="1"/>
      <w:numFmt w:val="bullet"/>
      <w:lvlText w:val="•"/>
      <w:lvlJc w:val="left"/>
      <w:pPr>
        <w:ind w:left="360"/>
      </w:pPr>
      <w:rPr>
        <w:rFonts w:ascii="Arial" w:eastAsia="Arial" w:hAnsi="Arial" w:cs="Arial"/>
        <w:b w:val="0"/>
        <w:i w:val="0"/>
        <w:strike w:val="0"/>
        <w:dstrike w:val="0"/>
        <w:color w:val="FF0000"/>
        <w:sz w:val="20"/>
        <w:szCs w:val="20"/>
        <w:u w:val="none" w:color="000000"/>
        <w:bdr w:val="none" w:sz="0" w:space="0" w:color="auto"/>
        <w:shd w:val="clear" w:color="auto" w:fill="auto"/>
        <w:vertAlign w:val="baseline"/>
      </w:rPr>
    </w:lvl>
    <w:lvl w:ilvl="1" w:tplc="489048E0">
      <w:start w:val="1"/>
      <w:numFmt w:val="bullet"/>
      <w:lvlText w:val="o"/>
      <w:lvlJc w:val="left"/>
      <w:pPr>
        <w:ind w:left="144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2" w:tplc="4356C780">
      <w:start w:val="1"/>
      <w:numFmt w:val="bullet"/>
      <w:lvlText w:val="▪"/>
      <w:lvlJc w:val="left"/>
      <w:pPr>
        <w:ind w:left="216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3" w:tplc="1E563298">
      <w:start w:val="1"/>
      <w:numFmt w:val="bullet"/>
      <w:lvlText w:val="•"/>
      <w:lvlJc w:val="left"/>
      <w:pPr>
        <w:ind w:left="2880"/>
      </w:pPr>
      <w:rPr>
        <w:rFonts w:ascii="Arial" w:eastAsia="Arial" w:hAnsi="Arial" w:cs="Arial"/>
        <w:b w:val="0"/>
        <w:i w:val="0"/>
        <w:strike w:val="0"/>
        <w:dstrike w:val="0"/>
        <w:color w:val="FF0000"/>
        <w:sz w:val="20"/>
        <w:szCs w:val="20"/>
        <w:u w:val="none" w:color="000000"/>
        <w:bdr w:val="none" w:sz="0" w:space="0" w:color="auto"/>
        <w:shd w:val="clear" w:color="auto" w:fill="auto"/>
        <w:vertAlign w:val="baseline"/>
      </w:rPr>
    </w:lvl>
    <w:lvl w:ilvl="4" w:tplc="539CEAD2">
      <w:start w:val="1"/>
      <w:numFmt w:val="bullet"/>
      <w:lvlText w:val="o"/>
      <w:lvlJc w:val="left"/>
      <w:pPr>
        <w:ind w:left="360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5" w:tplc="017A2448">
      <w:start w:val="1"/>
      <w:numFmt w:val="bullet"/>
      <w:lvlText w:val="▪"/>
      <w:lvlJc w:val="left"/>
      <w:pPr>
        <w:ind w:left="432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6" w:tplc="4D4A7B7E">
      <w:start w:val="1"/>
      <w:numFmt w:val="bullet"/>
      <w:lvlText w:val="•"/>
      <w:lvlJc w:val="left"/>
      <w:pPr>
        <w:ind w:left="5040"/>
      </w:pPr>
      <w:rPr>
        <w:rFonts w:ascii="Arial" w:eastAsia="Arial" w:hAnsi="Arial" w:cs="Arial"/>
        <w:b w:val="0"/>
        <w:i w:val="0"/>
        <w:strike w:val="0"/>
        <w:dstrike w:val="0"/>
        <w:color w:val="FF0000"/>
        <w:sz w:val="20"/>
        <w:szCs w:val="20"/>
        <w:u w:val="none" w:color="000000"/>
        <w:bdr w:val="none" w:sz="0" w:space="0" w:color="auto"/>
        <w:shd w:val="clear" w:color="auto" w:fill="auto"/>
        <w:vertAlign w:val="baseline"/>
      </w:rPr>
    </w:lvl>
    <w:lvl w:ilvl="7" w:tplc="2B9ED45C">
      <w:start w:val="1"/>
      <w:numFmt w:val="bullet"/>
      <w:lvlText w:val="o"/>
      <w:lvlJc w:val="left"/>
      <w:pPr>
        <w:ind w:left="576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lvl w:ilvl="8" w:tplc="76866F80">
      <w:start w:val="1"/>
      <w:numFmt w:val="bullet"/>
      <w:lvlText w:val="▪"/>
      <w:lvlJc w:val="left"/>
      <w:pPr>
        <w:ind w:left="6480"/>
      </w:pPr>
      <w:rPr>
        <w:rFonts w:ascii="Segoe UI Symbol" w:eastAsia="Segoe UI Symbol" w:hAnsi="Segoe UI Symbol" w:cs="Segoe UI Symbol"/>
        <w:b w:val="0"/>
        <w:i w:val="0"/>
        <w:strike w:val="0"/>
        <w:dstrike w:val="0"/>
        <w:color w:val="FF0000"/>
        <w:sz w:val="20"/>
        <w:szCs w:val="20"/>
        <w:u w:val="none" w:color="000000"/>
        <w:bdr w:val="none" w:sz="0" w:space="0" w:color="auto"/>
        <w:shd w:val="clear" w:color="auto" w:fill="auto"/>
        <w:vertAlign w:val="baseline"/>
      </w:rPr>
    </w:lvl>
  </w:abstractNum>
  <w:num w:numId="1">
    <w:abstractNumId w:val="5"/>
  </w:num>
  <w:num w:numId="2">
    <w:abstractNumId w:val="2"/>
  </w:num>
  <w:num w:numId="3">
    <w:abstractNumId w:val="4"/>
  </w:num>
  <w:num w:numId="4">
    <w:abstractNumId w:val="11"/>
  </w:num>
  <w:num w:numId="5">
    <w:abstractNumId w:val="10"/>
  </w:num>
  <w:num w:numId="6">
    <w:abstractNumId w:val="12"/>
  </w:num>
  <w:num w:numId="7">
    <w:abstractNumId w:val="3"/>
  </w:num>
  <w:num w:numId="8">
    <w:abstractNumId w:val="1"/>
  </w:num>
  <w:num w:numId="9">
    <w:abstractNumId w:val="8"/>
  </w:num>
  <w:num w:numId="10">
    <w:abstractNumId w:val="0"/>
  </w:num>
  <w:num w:numId="11">
    <w:abstractNumId w:val="7"/>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FAE"/>
    <w:rsid w:val="00101B6A"/>
    <w:rsid w:val="002170C8"/>
    <w:rsid w:val="002305C5"/>
    <w:rsid w:val="003E1CED"/>
    <w:rsid w:val="005649BF"/>
    <w:rsid w:val="00585B28"/>
    <w:rsid w:val="005951FA"/>
    <w:rsid w:val="005A39EC"/>
    <w:rsid w:val="00795567"/>
    <w:rsid w:val="009D7E91"/>
    <w:rsid w:val="00AE4FAE"/>
    <w:rsid w:val="00B11F55"/>
    <w:rsid w:val="00B575D4"/>
    <w:rsid w:val="00C52913"/>
    <w:rsid w:val="00E64CE6"/>
    <w:rsid w:val="00FD20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9EE00"/>
  <w15:chartTrackingRefBased/>
  <w15:docId w15:val="{6A969439-EE05-4D04-83B2-AAA1521E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FAE"/>
    <w:pPr>
      <w:spacing w:after="0" w:line="300" w:lineRule="atLeast"/>
      <w:jc w:val="both"/>
    </w:pPr>
    <w:rPr>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rsid w:val="00AE4FAE"/>
    <w:pPr>
      <w:spacing w:after="0" w:line="240" w:lineRule="exact"/>
    </w:pPr>
    <w:rPr>
      <w:sz w:val="24"/>
    </w:rPr>
  </w:style>
  <w:style w:type="character" w:customStyle="1" w:styleId="En-tteCar">
    <w:name w:val="En-tête Car"/>
    <w:basedOn w:val="Policepardfaut"/>
    <w:link w:val="En-tte"/>
    <w:uiPriority w:val="99"/>
    <w:rsid w:val="00AE4FAE"/>
    <w:rPr>
      <w:sz w:val="24"/>
    </w:rPr>
  </w:style>
  <w:style w:type="paragraph" w:styleId="Pieddepage">
    <w:name w:val="footer"/>
    <w:link w:val="PieddepageCar"/>
    <w:uiPriority w:val="99"/>
    <w:rsid w:val="00AE4FAE"/>
    <w:pPr>
      <w:spacing w:after="0" w:line="240" w:lineRule="exact"/>
    </w:pPr>
    <w:rPr>
      <w:sz w:val="24"/>
    </w:rPr>
  </w:style>
  <w:style w:type="character" w:customStyle="1" w:styleId="PieddepageCar">
    <w:name w:val="Pied de page Car"/>
    <w:basedOn w:val="Policepardfaut"/>
    <w:link w:val="Pieddepage"/>
    <w:uiPriority w:val="99"/>
    <w:rsid w:val="00AE4FAE"/>
    <w:rPr>
      <w:sz w:val="24"/>
    </w:rPr>
  </w:style>
  <w:style w:type="table" w:styleId="Grilledutableau">
    <w:name w:val="Table Grid"/>
    <w:basedOn w:val="TableauNormal"/>
    <w:uiPriority w:val="39"/>
    <w:rsid w:val="00AE4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E4FA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styleId="Lienhypertexte">
    <w:name w:val="Hyperlink"/>
    <w:basedOn w:val="Policepardfaut"/>
    <w:unhideWhenUsed/>
    <w:rsid w:val="00AE4FAE"/>
    <w:rPr>
      <w:color w:val="0000FF"/>
      <w:u w:val="single"/>
    </w:rPr>
  </w:style>
  <w:style w:type="paragraph" w:styleId="Paragraphedeliste">
    <w:name w:val="List Paragraph"/>
    <w:basedOn w:val="Normal"/>
    <w:uiPriority w:val="34"/>
    <w:qFormat/>
    <w:rsid w:val="00AE4FAE"/>
    <w:pPr>
      <w:ind w:left="720"/>
      <w:contextualSpacing/>
    </w:pPr>
  </w:style>
  <w:style w:type="paragraph" w:styleId="Notedebasdepage">
    <w:name w:val="footnote text"/>
    <w:basedOn w:val="Normal"/>
    <w:link w:val="NotedebasdepageCar"/>
    <w:semiHidden/>
    <w:rsid w:val="00AE4FAE"/>
    <w:pPr>
      <w:spacing w:line="240" w:lineRule="auto"/>
      <w:jc w:val="left"/>
    </w:pPr>
    <w:rPr>
      <w:rFonts w:ascii="Arial" w:eastAsia="Times New Roman" w:hAnsi="Arial" w:cs="Times New Roman"/>
      <w:szCs w:val="20"/>
      <w:lang w:eastAsia="fr-FR"/>
    </w:rPr>
  </w:style>
  <w:style w:type="character" w:customStyle="1" w:styleId="NotedebasdepageCar">
    <w:name w:val="Note de bas de page Car"/>
    <w:basedOn w:val="Policepardfaut"/>
    <w:link w:val="Notedebasdepage"/>
    <w:semiHidden/>
    <w:rsid w:val="00AE4FAE"/>
    <w:rPr>
      <w:rFonts w:ascii="Arial" w:eastAsia="Times New Roman" w:hAnsi="Arial" w:cs="Times New Roman"/>
      <w:sz w:val="20"/>
      <w:szCs w:val="20"/>
      <w:lang w:eastAsia="fr-FR"/>
    </w:rPr>
  </w:style>
  <w:style w:type="character" w:styleId="Appelnotedebasdep">
    <w:name w:val="footnote reference"/>
    <w:basedOn w:val="Policepardfaut"/>
    <w:semiHidden/>
    <w:rsid w:val="00AE4FAE"/>
    <w:rPr>
      <w:vertAlign w:val="superscript"/>
    </w:rPr>
  </w:style>
  <w:style w:type="paragraph" w:styleId="Commentaire">
    <w:name w:val="annotation text"/>
    <w:basedOn w:val="Normal"/>
    <w:link w:val="CommentaireCar"/>
    <w:uiPriority w:val="99"/>
    <w:unhideWhenUsed/>
    <w:rsid w:val="00AE4FAE"/>
    <w:pPr>
      <w:spacing w:line="240" w:lineRule="auto"/>
    </w:pPr>
    <w:rPr>
      <w:szCs w:val="20"/>
    </w:rPr>
  </w:style>
  <w:style w:type="character" w:customStyle="1" w:styleId="CommentaireCar">
    <w:name w:val="Commentaire Car"/>
    <w:basedOn w:val="Policepardfaut"/>
    <w:link w:val="Commentaire"/>
    <w:uiPriority w:val="99"/>
    <w:rsid w:val="00AE4FAE"/>
    <w:rPr>
      <w:sz w:val="20"/>
      <w:szCs w:val="20"/>
    </w:rPr>
  </w:style>
  <w:style w:type="paragraph" w:styleId="Notedefin">
    <w:name w:val="endnote text"/>
    <w:basedOn w:val="Normal"/>
    <w:link w:val="NotedefinCar"/>
    <w:uiPriority w:val="99"/>
    <w:unhideWhenUsed/>
    <w:rsid w:val="00AE4FAE"/>
    <w:pPr>
      <w:spacing w:line="240" w:lineRule="auto"/>
      <w:jc w:val="left"/>
    </w:pPr>
    <w:rPr>
      <w:szCs w:val="20"/>
    </w:rPr>
  </w:style>
  <w:style w:type="character" w:customStyle="1" w:styleId="NotedefinCar">
    <w:name w:val="Note de fin Car"/>
    <w:basedOn w:val="Policepardfaut"/>
    <w:link w:val="Notedefin"/>
    <w:uiPriority w:val="99"/>
    <w:rsid w:val="00AE4FAE"/>
    <w:rPr>
      <w:sz w:val="20"/>
      <w:szCs w:val="20"/>
    </w:rPr>
  </w:style>
  <w:style w:type="character" w:styleId="Marquedecommentaire">
    <w:name w:val="annotation reference"/>
    <w:basedOn w:val="Policepardfaut"/>
    <w:uiPriority w:val="99"/>
    <w:semiHidden/>
    <w:unhideWhenUsed/>
    <w:rsid w:val="005649BF"/>
    <w:rPr>
      <w:sz w:val="16"/>
      <w:szCs w:val="16"/>
    </w:rPr>
  </w:style>
  <w:style w:type="paragraph" w:styleId="Objetducommentaire">
    <w:name w:val="annotation subject"/>
    <w:basedOn w:val="Commentaire"/>
    <w:next w:val="Commentaire"/>
    <w:link w:val="ObjetducommentaireCar"/>
    <w:uiPriority w:val="99"/>
    <w:semiHidden/>
    <w:unhideWhenUsed/>
    <w:rsid w:val="005649BF"/>
    <w:rPr>
      <w:b/>
      <w:bCs/>
    </w:rPr>
  </w:style>
  <w:style w:type="character" w:customStyle="1" w:styleId="ObjetducommentaireCar">
    <w:name w:val="Objet du commentaire Car"/>
    <w:basedOn w:val="CommentaireCar"/>
    <w:link w:val="Objetducommentaire"/>
    <w:uiPriority w:val="99"/>
    <w:semiHidden/>
    <w:rsid w:val="005649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2608</Words>
  <Characters>14344</Characters>
  <Application>Microsoft Office Word</Application>
  <DocSecurity>4</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16919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RUELLAN Aymeric</dc:creator>
  <cp:keywords/>
  <dc:description/>
  <cp:lastModifiedBy>SCHULD Violaine 249160</cp:lastModifiedBy>
  <cp:revision>2</cp:revision>
  <dcterms:created xsi:type="dcterms:W3CDTF">2025-09-30T19:54:00Z</dcterms:created>
  <dcterms:modified xsi:type="dcterms:W3CDTF">2025-09-30T19:54:00Z</dcterms:modified>
</cp:coreProperties>
</file>